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551" w:rsidRDefault="003C4551">
      <w:pPr>
        <w:jc w:val="both"/>
        <w:rPr>
          <w:sz w:val="27"/>
        </w:rPr>
      </w:pPr>
      <w:r>
        <w:rPr>
          <w:rFonts w:ascii="Arial" w:hAnsi="Arial" w:cs="Arial"/>
          <w:noProof/>
          <w:color w:val="000000"/>
          <w:sz w:val="15"/>
          <w:szCs w:val="15"/>
          <w:lang w:eastAsia="de-DE" w:bidi="ar-SA"/>
        </w:rPr>
        <w:drawing>
          <wp:inline distT="0" distB="0" distL="0" distR="0">
            <wp:extent cx="6120130" cy="1063373"/>
            <wp:effectExtent l="0" t="0" r="0" b="0"/>
            <wp:docPr id="2" name="Grafik 2" descr="E:\Homepage\deutsch-arendt-art\palestina\Bilder-13\index7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Homepage\deutsch-arendt-art\palestina\Bilder-13\index76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1063373"/>
                    </a:xfrm>
                    <a:prstGeom prst="rect">
                      <a:avLst/>
                    </a:prstGeom>
                    <a:noFill/>
                    <a:ln>
                      <a:noFill/>
                    </a:ln>
                  </pic:spPr>
                </pic:pic>
              </a:graphicData>
            </a:graphic>
          </wp:inline>
        </w:drawing>
      </w:r>
    </w:p>
    <w:p w:rsidR="003C4551" w:rsidRPr="003C4551" w:rsidRDefault="003C4551">
      <w:pPr>
        <w:pStyle w:val="berschrift3"/>
        <w:numPr>
          <w:ilvl w:val="2"/>
          <w:numId w:val="2"/>
        </w:numPr>
        <w:jc w:val="both"/>
      </w:pPr>
    </w:p>
    <w:p w:rsidR="00567ECF" w:rsidRDefault="002077E5" w:rsidP="003C4551">
      <w:pPr>
        <w:pStyle w:val="berschrift3"/>
        <w:numPr>
          <w:ilvl w:val="2"/>
          <w:numId w:val="2"/>
        </w:numPr>
        <w:jc w:val="center"/>
      </w:pPr>
      <w:r>
        <w:rPr>
          <w:sz w:val="27"/>
        </w:rPr>
        <w:t>Briefe und Appelle</w:t>
      </w:r>
    </w:p>
    <w:p w:rsidR="00567ECF" w:rsidRPr="003C4551" w:rsidRDefault="002077E5" w:rsidP="003C4551">
      <w:pPr>
        <w:pStyle w:val="berschrift2"/>
        <w:numPr>
          <w:ilvl w:val="1"/>
          <w:numId w:val="2"/>
        </w:numPr>
        <w:jc w:val="center"/>
        <w:rPr>
          <w:sz w:val="32"/>
          <w:szCs w:val="32"/>
        </w:rPr>
      </w:pPr>
      <w:r w:rsidRPr="003C4551">
        <w:rPr>
          <w:sz w:val="32"/>
          <w:szCs w:val="32"/>
        </w:rPr>
        <w:t xml:space="preserve">Gemeinsamer dringender Appell an die Vereinten Nationen Sonderverfahren </w:t>
      </w:r>
      <w:r w:rsidRPr="003C4551">
        <w:rPr>
          <w:sz w:val="32"/>
          <w:szCs w:val="32"/>
        </w:rPr>
        <w:t>bezüglich</w:t>
      </w:r>
      <w:r w:rsidRPr="003C4551">
        <w:rPr>
          <w:sz w:val="32"/>
          <w:szCs w:val="32"/>
        </w:rPr>
        <w:t xml:space="preserve"> der Verweigerung des Zugangs zur Gesundheitsversorgung für palästinensische Patienten aus dem Gazastreifen</w:t>
      </w:r>
    </w:p>
    <w:p w:rsidR="00567ECF" w:rsidRDefault="002077E5" w:rsidP="003C4551">
      <w:pPr>
        <w:pStyle w:val="Textkrper"/>
        <w:jc w:val="center"/>
      </w:pPr>
      <w:r>
        <w:t>28-06-2020 06:59</w:t>
      </w:r>
    </w:p>
    <w:p w:rsidR="00567ECF" w:rsidRDefault="002077E5" w:rsidP="003C4551">
      <w:pPr>
        <w:pStyle w:val="Textkrper"/>
        <w:jc w:val="center"/>
      </w:pPr>
      <w:r>
        <w:t xml:space="preserve">Link : </w:t>
      </w:r>
      <w:hyperlink r:id="rId8">
        <w:r>
          <w:rPr>
            <w:rStyle w:val="Internetverknpfung"/>
          </w:rPr>
          <w:t>http://mezan.org/en/post/23762</w:t>
        </w:r>
      </w:hyperlink>
    </w:p>
    <w:p w:rsidR="00567ECF" w:rsidRDefault="00567ECF" w:rsidP="003C4551">
      <w:pPr>
        <w:pStyle w:val="Textkrper"/>
        <w:jc w:val="center"/>
      </w:pPr>
    </w:p>
    <w:p w:rsidR="00567ECF" w:rsidRDefault="002077E5" w:rsidP="003C4551">
      <w:pPr>
        <w:pStyle w:val="Tabelleninhalt"/>
        <w:spacing w:after="283"/>
        <w:jc w:val="center"/>
      </w:pPr>
      <w:r>
        <w:rPr>
          <w:rStyle w:val="Starkbetont"/>
          <w:sz w:val="27"/>
          <w:szCs w:val="27"/>
        </w:rPr>
        <w:t>Übermittelt von:</w:t>
      </w:r>
    </w:p>
    <w:p w:rsidR="00567ECF" w:rsidRDefault="002077E5" w:rsidP="003C4551">
      <w:pPr>
        <w:pStyle w:val="Tabelleninhalt"/>
        <w:tabs>
          <w:tab w:val="left" w:pos="0"/>
        </w:tabs>
        <w:ind w:left="707"/>
        <w:jc w:val="center"/>
      </w:pPr>
      <w:r>
        <w:rPr>
          <w:sz w:val="27"/>
          <w:szCs w:val="27"/>
        </w:rPr>
        <w:t>Al-</w:t>
      </w:r>
      <w:proofErr w:type="spellStart"/>
      <w:r>
        <w:rPr>
          <w:sz w:val="27"/>
          <w:szCs w:val="27"/>
        </w:rPr>
        <w:t>Haq</w:t>
      </w:r>
      <w:proofErr w:type="spellEnd"/>
      <w:r>
        <w:rPr>
          <w:sz w:val="27"/>
          <w:szCs w:val="27"/>
        </w:rPr>
        <w:t xml:space="preserve">, Law in </w:t>
      </w:r>
      <w:proofErr w:type="spellStart"/>
      <w:r>
        <w:rPr>
          <w:sz w:val="27"/>
          <w:szCs w:val="27"/>
        </w:rPr>
        <w:t>the</w:t>
      </w:r>
      <w:proofErr w:type="spellEnd"/>
      <w:r>
        <w:rPr>
          <w:sz w:val="27"/>
          <w:szCs w:val="27"/>
        </w:rPr>
        <w:t xml:space="preserve"> Service </w:t>
      </w:r>
      <w:proofErr w:type="spellStart"/>
      <w:r>
        <w:rPr>
          <w:sz w:val="27"/>
          <w:szCs w:val="27"/>
        </w:rPr>
        <w:t>of</w:t>
      </w:r>
      <w:proofErr w:type="spellEnd"/>
      <w:r>
        <w:rPr>
          <w:sz w:val="27"/>
          <w:szCs w:val="27"/>
        </w:rPr>
        <w:t xml:space="preserve"> Man</w:t>
      </w:r>
    </w:p>
    <w:p w:rsidR="00567ECF" w:rsidRDefault="002077E5" w:rsidP="003C4551">
      <w:pPr>
        <w:pStyle w:val="Tabelleninhalt"/>
        <w:tabs>
          <w:tab w:val="left" w:pos="0"/>
        </w:tabs>
        <w:ind w:left="707"/>
        <w:jc w:val="center"/>
      </w:pPr>
      <w:proofErr w:type="spellStart"/>
      <w:r>
        <w:rPr>
          <w:sz w:val="27"/>
          <w:szCs w:val="27"/>
        </w:rPr>
        <w:t>Palestinian</w:t>
      </w:r>
      <w:proofErr w:type="spellEnd"/>
      <w:r>
        <w:rPr>
          <w:sz w:val="27"/>
          <w:szCs w:val="27"/>
        </w:rPr>
        <w:t xml:space="preserve"> Center </w:t>
      </w:r>
      <w:proofErr w:type="spellStart"/>
      <w:r>
        <w:rPr>
          <w:sz w:val="27"/>
          <w:szCs w:val="27"/>
        </w:rPr>
        <w:t>for</w:t>
      </w:r>
      <w:proofErr w:type="spellEnd"/>
      <w:r>
        <w:rPr>
          <w:sz w:val="27"/>
          <w:szCs w:val="27"/>
        </w:rPr>
        <w:t xml:space="preserve"> Human </w:t>
      </w:r>
      <w:proofErr w:type="spellStart"/>
      <w:proofErr w:type="gramStart"/>
      <w:r>
        <w:rPr>
          <w:sz w:val="27"/>
          <w:szCs w:val="27"/>
        </w:rPr>
        <w:t>Rights</w:t>
      </w:r>
      <w:proofErr w:type="spellEnd"/>
      <w:r>
        <w:rPr>
          <w:sz w:val="27"/>
          <w:szCs w:val="27"/>
        </w:rPr>
        <w:t xml:space="preserve">  (</w:t>
      </w:r>
      <w:proofErr w:type="spellStart"/>
      <w:proofErr w:type="gramEnd"/>
      <w:r>
        <w:rPr>
          <w:sz w:val="27"/>
          <w:szCs w:val="27"/>
        </w:rPr>
        <w:t>Pal.Zentrum</w:t>
      </w:r>
      <w:proofErr w:type="spellEnd"/>
      <w:r>
        <w:rPr>
          <w:sz w:val="27"/>
          <w:szCs w:val="27"/>
        </w:rPr>
        <w:t xml:space="preserve"> für Menschenrechte)</w:t>
      </w:r>
    </w:p>
    <w:p w:rsidR="00567ECF" w:rsidRDefault="002077E5" w:rsidP="003C4551">
      <w:pPr>
        <w:pStyle w:val="Tabelleninhalt"/>
        <w:tabs>
          <w:tab w:val="left" w:pos="0"/>
        </w:tabs>
        <w:ind w:left="707"/>
        <w:jc w:val="center"/>
      </w:pPr>
      <w:r>
        <w:rPr>
          <w:sz w:val="27"/>
          <w:szCs w:val="27"/>
        </w:rPr>
        <w:t xml:space="preserve">Al </w:t>
      </w:r>
      <w:proofErr w:type="spellStart"/>
      <w:r>
        <w:rPr>
          <w:sz w:val="27"/>
          <w:szCs w:val="27"/>
        </w:rPr>
        <w:t>Mezan</w:t>
      </w:r>
      <w:proofErr w:type="spellEnd"/>
      <w:r>
        <w:rPr>
          <w:sz w:val="27"/>
          <w:szCs w:val="27"/>
        </w:rPr>
        <w:t xml:space="preserve"> </w:t>
      </w:r>
      <w:r>
        <w:rPr>
          <w:sz w:val="27"/>
          <w:szCs w:val="27"/>
        </w:rPr>
        <w:t xml:space="preserve">Zentrum für Menschenrechte (Al </w:t>
      </w:r>
      <w:proofErr w:type="spellStart"/>
      <w:r>
        <w:rPr>
          <w:sz w:val="27"/>
          <w:szCs w:val="27"/>
        </w:rPr>
        <w:t>Mezan</w:t>
      </w:r>
      <w:proofErr w:type="spellEnd"/>
      <w:r>
        <w:rPr>
          <w:sz w:val="27"/>
          <w:szCs w:val="27"/>
        </w:rPr>
        <w:t xml:space="preserve"> Zentr</w:t>
      </w:r>
      <w:r>
        <w:rPr>
          <w:sz w:val="27"/>
          <w:szCs w:val="27"/>
        </w:rPr>
        <w:t>um für Menschenrechte)</w:t>
      </w:r>
    </w:p>
    <w:p w:rsidR="00567ECF" w:rsidRDefault="002077E5" w:rsidP="003C4551">
      <w:pPr>
        <w:pStyle w:val="Tabelleninhalt"/>
        <w:tabs>
          <w:tab w:val="left" w:pos="0"/>
        </w:tabs>
        <w:spacing w:after="283"/>
        <w:ind w:left="707"/>
        <w:jc w:val="center"/>
      </w:pPr>
      <w:proofErr w:type="spellStart"/>
      <w:r>
        <w:rPr>
          <w:sz w:val="27"/>
          <w:szCs w:val="27"/>
        </w:rPr>
        <w:t>Cairo</w:t>
      </w:r>
      <w:proofErr w:type="spellEnd"/>
      <w:r>
        <w:rPr>
          <w:sz w:val="27"/>
          <w:szCs w:val="27"/>
        </w:rPr>
        <w:t xml:space="preserve"> Institute </w:t>
      </w:r>
      <w:proofErr w:type="spellStart"/>
      <w:r>
        <w:rPr>
          <w:sz w:val="27"/>
          <w:szCs w:val="27"/>
        </w:rPr>
        <w:t>for</w:t>
      </w:r>
      <w:proofErr w:type="spellEnd"/>
      <w:r>
        <w:rPr>
          <w:sz w:val="27"/>
          <w:szCs w:val="27"/>
        </w:rPr>
        <w:t xml:space="preserve"> Human </w:t>
      </w:r>
      <w:proofErr w:type="spellStart"/>
      <w:r>
        <w:rPr>
          <w:sz w:val="27"/>
          <w:szCs w:val="27"/>
        </w:rPr>
        <w:t>Rights</w:t>
      </w:r>
      <w:proofErr w:type="spellEnd"/>
      <w:r>
        <w:rPr>
          <w:sz w:val="27"/>
          <w:szCs w:val="27"/>
        </w:rPr>
        <w:t xml:space="preserve"> Studies (Kairo Institut für Menschenrechts-Studien)</w:t>
      </w:r>
    </w:p>
    <w:p w:rsidR="00567ECF" w:rsidRDefault="002077E5">
      <w:pPr>
        <w:pStyle w:val="Tabelleninhalt"/>
        <w:spacing w:after="283"/>
        <w:jc w:val="both"/>
      </w:pPr>
      <w:r>
        <w:rPr>
          <w:sz w:val="27"/>
          <w:szCs w:val="27"/>
        </w:rPr>
        <w:t> </w:t>
      </w:r>
      <w:r>
        <w:rPr>
          <w:rStyle w:val="Starkbetont"/>
          <w:sz w:val="27"/>
          <w:szCs w:val="27"/>
        </w:rPr>
        <w:t>Zu Händen</w:t>
      </w:r>
      <w:r>
        <w:rPr>
          <w:rStyle w:val="Starkbetont"/>
          <w:sz w:val="27"/>
          <w:szCs w:val="27"/>
        </w:rPr>
        <w:t>:</w:t>
      </w:r>
    </w:p>
    <w:p w:rsidR="00567ECF" w:rsidRDefault="002077E5">
      <w:pPr>
        <w:pStyle w:val="Tabelleninhalt"/>
        <w:numPr>
          <w:ilvl w:val="0"/>
          <w:numId w:val="4"/>
        </w:numPr>
        <w:tabs>
          <w:tab w:val="clear" w:pos="707"/>
          <w:tab w:val="left" w:pos="0"/>
        </w:tabs>
        <w:jc w:val="both"/>
      </w:pPr>
      <w:r>
        <w:rPr>
          <w:sz w:val="27"/>
          <w:szCs w:val="27"/>
        </w:rPr>
        <w:t xml:space="preserve">UN-Sonderberichterstatter zur Lage der Menschenrechte in den palästinensischen Gebieten, Hr. S. Michael </w:t>
      </w:r>
      <w:proofErr w:type="spellStart"/>
      <w:r>
        <w:rPr>
          <w:sz w:val="27"/>
          <w:szCs w:val="27"/>
        </w:rPr>
        <w:t>Lynk</w:t>
      </w:r>
      <w:proofErr w:type="spellEnd"/>
      <w:r>
        <w:rPr>
          <w:sz w:val="27"/>
          <w:szCs w:val="27"/>
        </w:rPr>
        <w:t xml:space="preserve">; </w:t>
      </w:r>
    </w:p>
    <w:p w:rsidR="00567ECF" w:rsidRDefault="002077E5">
      <w:pPr>
        <w:pStyle w:val="Tabelleninhalt"/>
        <w:numPr>
          <w:ilvl w:val="0"/>
          <w:numId w:val="4"/>
        </w:numPr>
        <w:tabs>
          <w:tab w:val="clear" w:pos="707"/>
          <w:tab w:val="left" w:pos="0"/>
        </w:tabs>
        <w:jc w:val="both"/>
      </w:pPr>
      <w:r>
        <w:rPr>
          <w:sz w:val="27"/>
          <w:szCs w:val="27"/>
        </w:rPr>
        <w:t>UN-Sonderberichterstatte</w:t>
      </w:r>
      <w:r>
        <w:rPr>
          <w:sz w:val="27"/>
          <w:szCs w:val="27"/>
        </w:rPr>
        <w:t xml:space="preserve">r zum Recht aller auf den höchsten erreichbaren Standard der körperlichen und geistigen Gesundheit, Hr. </w:t>
      </w:r>
      <w:proofErr w:type="spellStart"/>
      <w:r>
        <w:rPr>
          <w:sz w:val="27"/>
          <w:szCs w:val="27"/>
        </w:rPr>
        <w:t>Dainius</w:t>
      </w:r>
      <w:proofErr w:type="spellEnd"/>
      <w:r>
        <w:rPr>
          <w:sz w:val="27"/>
          <w:szCs w:val="27"/>
        </w:rPr>
        <w:t xml:space="preserve"> </w:t>
      </w:r>
      <w:proofErr w:type="spellStart"/>
      <w:r>
        <w:rPr>
          <w:sz w:val="27"/>
          <w:szCs w:val="27"/>
        </w:rPr>
        <w:t>Pūras</w:t>
      </w:r>
      <w:proofErr w:type="spellEnd"/>
      <w:r>
        <w:rPr>
          <w:sz w:val="27"/>
          <w:szCs w:val="27"/>
        </w:rPr>
        <w:t xml:space="preserve">; </w:t>
      </w:r>
    </w:p>
    <w:p w:rsidR="00567ECF" w:rsidRDefault="002077E5">
      <w:pPr>
        <w:pStyle w:val="Tabelleninhalt"/>
        <w:numPr>
          <w:ilvl w:val="0"/>
          <w:numId w:val="4"/>
        </w:numPr>
        <w:tabs>
          <w:tab w:val="clear" w:pos="707"/>
          <w:tab w:val="left" w:pos="0"/>
        </w:tabs>
        <w:jc w:val="both"/>
      </w:pPr>
      <w:r>
        <w:rPr>
          <w:sz w:val="27"/>
          <w:szCs w:val="27"/>
        </w:rPr>
        <w:t>UN-Sonderberichterstatter über Folter und andere grausame, unmenschliche oder erniedrigende Behandlung oder Bestrafung, Hr. Nils Melzer;</w:t>
      </w:r>
      <w:r>
        <w:rPr>
          <w:sz w:val="27"/>
          <w:szCs w:val="27"/>
        </w:rPr>
        <w:t xml:space="preserve"> und </w:t>
      </w:r>
    </w:p>
    <w:p w:rsidR="00567ECF" w:rsidRDefault="002077E5">
      <w:pPr>
        <w:pStyle w:val="Tabelleninhalt"/>
        <w:numPr>
          <w:ilvl w:val="0"/>
          <w:numId w:val="4"/>
        </w:numPr>
        <w:tabs>
          <w:tab w:val="clear" w:pos="707"/>
          <w:tab w:val="left" w:pos="0"/>
        </w:tabs>
        <w:spacing w:after="283"/>
        <w:jc w:val="both"/>
      </w:pPr>
      <w:r>
        <w:rPr>
          <w:sz w:val="27"/>
          <w:szCs w:val="27"/>
        </w:rPr>
        <w:t xml:space="preserve">UN-Sonderberichterstatterin für zeitgenössische Formen von </w:t>
      </w:r>
      <w:proofErr w:type="spellStart"/>
      <w:r>
        <w:rPr>
          <w:sz w:val="27"/>
          <w:szCs w:val="27"/>
        </w:rPr>
        <w:t>Rassissmus</w:t>
      </w:r>
      <w:proofErr w:type="spellEnd"/>
      <w:r>
        <w:rPr>
          <w:sz w:val="27"/>
          <w:szCs w:val="27"/>
        </w:rPr>
        <w:t xml:space="preserve">, Rassendiskriminierung, Fremdenfeindlichkeit und damit verbundene Intoleranz, Fr. E. </w:t>
      </w:r>
      <w:proofErr w:type="spellStart"/>
      <w:r>
        <w:rPr>
          <w:sz w:val="27"/>
          <w:szCs w:val="27"/>
        </w:rPr>
        <w:t>Tendayi</w:t>
      </w:r>
      <w:proofErr w:type="spellEnd"/>
      <w:r>
        <w:rPr>
          <w:sz w:val="27"/>
          <w:szCs w:val="27"/>
        </w:rPr>
        <w:t xml:space="preserve"> </w:t>
      </w:r>
      <w:proofErr w:type="spellStart"/>
      <w:r>
        <w:rPr>
          <w:sz w:val="27"/>
          <w:szCs w:val="27"/>
        </w:rPr>
        <w:t>Achiume</w:t>
      </w:r>
      <w:proofErr w:type="spellEnd"/>
      <w:r>
        <w:rPr>
          <w:sz w:val="27"/>
          <w:szCs w:val="27"/>
        </w:rPr>
        <w:t xml:space="preserve">. </w:t>
      </w:r>
      <w:r w:rsidR="003C4551">
        <w:rPr>
          <w:sz w:val="27"/>
          <w:szCs w:val="27"/>
        </w:rPr>
        <w:br/>
      </w:r>
    </w:p>
    <w:p w:rsidR="003C4551" w:rsidRDefault="003C4551" w:rsidP="003C4551">
      <w:pPr>
        <w:pStyle w:val="Tabelleninhalt"/>
        <w:spacing w:after="283"/>
        <w:rPr>
          <w:rFonts w:ascii="Arial" w:hAnsi="Arial" w:cs="Arial"/>
          <w:b/>
          <w:bCs/>
          <w:color w:val="000000"/>
          <w:sz w:val="28"/>
          <w:szCs w:val="28"/>
        </w:rPr>
      </w:pPr>
      <w:r w:rsidRPr="003C4551">
        <w:rPr>
          <w:rFonts w:ascii="Arial" w:hAnsi="Arial" w:cs="Arial"/>
          <w:b/>
          <w:bCs/>
          <w:color w:val="000000"/>
          <w:sz w:val="28"/>
          <w:szCs w:val="28"/>
        </w:rPr>
        <w:t>1. Überblick</w:t>
      </w:r>
    </w:p>
    <w:p w:rsidR="00567ECF" w:rsidRDefault="002077E5" w:rsidP="003C4551">
      <w:pPr>
        <w:pStyle w:val="Tabelleninhalt"/>
        <w:spacing w:after="283"/>
        <w:jc w:val="both"/>
      </w:pPr>
      <w:r>
        <w:rPr>
          <w:sz w:val="27"/>
          <w:szCs w:val="27"/>
        </w:rPr>
        <w:lastRenderedPageBreak/>
        <w:t>Der Juni 2020 kennzeichnet 13 Jahre seit dem Beginn der illegalen Blockade de</w:t>
      </w:r>
      <w:r>
        <w:rPr>
          <w:sz w:val="27"/>
          <w:szCs w:val="27"/>
        </w:rPr>
        <w:t>s besetzten Gazastreifens durch Israel.</w:t>
      </w:r>
      <w:r>
        <w:rPr>
          <w:rStyle w:val="Funotenanker"/>
          <w:sz w:val="27"/>
          <w:szCs w:val="27"/>
        </w:rPr>
        <w:footnoteReference w:id="1"/>
      </w:r>
      <w:r>
        <w:rPr>
          <w:sz w:val="27"/>
          <w:szCs w:val="27"/>
        </w:rPr>
        <w:t xml:space="preserve"> Die Blockade, die auf eine rechtswidrige Kollektivstrafe für zwei Millionen Palästinenser hinauslauft, unterminiert alle Lebensaspekte in Gaza und beraubt die Palästinenser des gesamten Spektrums ihrer unveräußerlichen Rechte, die ihre Recht auf Selbstbes</w:t>
      </w:r>
      <w:r>
        <w:rPr>
          <w:sz w:val="27"/>
          <w:szCs w:val="27"/>
        </w:rPr>
        <w:t xml:space="preserve">timmung enthalten, einschließlich des Rückkehrrechts der Palästinenser in ihre Häuser, Ländereien, und ihr Eigentum, aus dem sie seit der </w:t>
      </w:r>
      <w:proofErr w:type="spellStart"/>
      <w:r>
        <w:rPr>
          <w:sz w:val="27"/>
          <w:szCs w:val="27"/>
        </w:rPr>
        <w:t>Nakba</w:t>
      </w:r>
      <w:proofErr w:type="spellEnd"/>
      <w:r>
        <w:rPr>
          <w:sz w:val="27"/>
          <w:szCs w:val="27"/>
        </w:rPr>
        <w:t xml:space="preserve"> von 1948 entwurzelt und vertrieben wurden.</w:t>
      </w:r>
      <w:r w:rsidR="003C4551">
        <w:rPr>
          <w:sz w:val="27"/>
          <w:szCs w:val="27"/>
        </w:rPr>
        <w:br/>
      </w:r>
    </w:p>
    <w:p w:rsidR="003C4551" w:rsidRDefault="003C4551" w:rsidP="003C4551">
      <w:pPr>
        <w:pStyle w:val="Tabelleninhalt"/>
        <w:spacing w:after="283"/>
        <w:jc w:val="both"/>
      </w:pPr>
    </w:p>
    <w:p w:rsidR="00567ECF" w:rsidRDefault="002077E5">
      <w:pPr>
        <w:jc w:val="both"/>
        <w:rPr>
          <w:b/>
          <w:bCs/>
        </w:rPr>
      </w:pPr>
      <w:r>
        <w:rPr>
          <w:b/>
          <w:bCs/>
          <w:sz w:val="27"/>
        </w:rPr>
        <w:t>Gemeinsamer Appell an die UN-Sonderverfahren bezüglich der Verweigeru</w:t>
      </w:r>
      <w:r>
        <w:rPr>
          <w:b/>
          <w:bCs/>
          <w:sz w:val="27"/>
        </w:rPr>
        <w:t xml:space="preserve">ng des Zugangs für </w:t>
      </w:r>
      <w:proofErr w:type="spellStart"/>
      <w:r>
        <w:rPr>
          <w:b/>
          <w:bCs/>
          <w:sz w:val="27"/>
        </w:rPr>
        <w:t>Gazapatienten</w:t>
      </w:r>
      <w:proofErr w:type="spellEnd"/>
      <w:r>
        <w:rPr>
          <w:b/>
          <w:bCs/>
          <w:sz w:val="27"/>
        </w:rPr>
        <w:t>, 26. Juni 2020</w:t>
      </w:r>
    </w:p>
    <w:p w:rsidR="00567ECF" w:rsidRDefault="00567ECF">
      <w:pPr>
        <w:jc w:val="both"/>
        <w:rPr>
          <w:sz w:val="27"/>
        </w:rPr>
      </w:pPr>
    </w:p>
    <w:p w:rsidR="00567ECF" w:rsidRDefault="002077E5">
      <w:pPr>
        <w:jc w:val="both"/>
      </w:pPr>
      <w:r>
        <w:rPr>
          <w:sz w:val="27"/>
        </w:rPr>
        <w:t xml:space="preserve">Israels illegale Abriegelung hat Gazas Gesundheitssystem an den Rand des Zusammenbruchs getrieben, durch </w:t>
      </w:r>
      <w:r>
        <w:rPr>
          <w:sz w:val="27"/>
        </w:rPr>
        <w:t>den Mangel an</w:t>
      </w:r>
      <w:r>
        <w:rPr>
          <w:sz w:val="27"/>
        </w:rPr>
        <w:t xml:space="preserve"> wichtigen Medikamenten, Lieferungen und Geräten, dadurch zur Rückentwicklung des palästi</w:t>
      </w:r>
      <w:r>
        <w:rPr>
          <w:sz w:val="27"/>
        </w:rPr>
        <w:t xml:space="preserve">nensischen Gesundheitssystems beigetragen. Somit ist für viele palästinensische Patienten die Behandlung außerhalb des Gazastreifens </w:t>
      </w:r>
      <w:r>
        <w:rPr>
          <w:sz w:val="27"/>
        </w:rPr>
        <w:t>nur unter schweren Bewegungseinschränkungen und einem komplexen Genehmigungssystem durch die israelischen Besatzungsbehörde</w:t>
      </w:r>
      <w:r>
        <w:rPr>
          <w:sz w:val="27"/>
        </w:rPr>
        <w:t xml:space="preserve">n möglich, die das palästinensische Recht auf den höchsten erreichbaren Gesundheitsstandard verletzen und in den extremsten Fällen, ihr Recht zu leben. </w:t>
      </w:r>
    </w:p>
    <w:p w:rsidR="00567ECF" w:rsidRDefault="00567ECF">
      <w:pPr>
        <w:jc w:val="both"/>
        <w:rPr>
          <w:sz w:val="27"/>
        </w:rPr>
      </w:pPr>
    </w:p>
    <w:p w:rsidR="00567ECF" w:rsidRDefault="002077E5">
      <w:pPr>
        <w:jc w:val="both"/>
      </w:pPr>
      <w:r>
        <w:rPr>
          <w:sz w:val="27"/>
        </w:rPr>
        <w:t xml:space="preserve">Dieser gemeinsame dringende Appell an die UN-Sonderverfahren betont die Verweigerung des Rechts auf Zugang zur Gesundheitsversorgung für Palästinenser aus dem Gazastreifen und die unmenschlichen Bedingungen, die sowohl den Patienten selbst, als auch ihrer </w:t>
      </w:r>
      <w:r>
        <w:rPr>
          <w:sz w:val="27"/>
        </w:rPr>
        <w:t>Begleitung auferlegt werden, wenn sie eine Behandlung außerhalb des Gazastreifens erstreben. Der dringende Appell zeigt die Fälle von zwei palästinensischen Kindern, die in der letzten Woche starben, nachdem ihnen der Zugang zur erforderlichen Behandlung v</w:t>
      </w:r>
      <w:r>
        <w:rPr>
          <w:sz w:val="27"/>
        </w:rPr>
        <w:t>erwehrt wurde, und nennt Einzelheiten über palästinensische Patienten, denen zur Zeit der Zugang zur Behandlung verwehrt wird. Dementsprechend fordert der Appell die Intervention der UN-Menschenratsexperten, um auf die Umsetzung ihres Rechts auf Gesundheit</w:t>
      </w:r>
      <w:r>
        <w:rPr>
          <w:sz w:val="27"/>
        </w:rPr>
        <w:t xml:space="preserve"> zu drängen. </w:t>
      </w:r>
    </w:p>
    <w:p w:rsidR="00567ECF" w:rsidRDefault="00567ECF">
      <w:pPr>
        <w:jc w:val="both"/>
        <w:rPr>
          <w:sz w:val="27"/>
        </w:rPr>
      </w:pPr>
    </w:p>
    <w:p w:rsidR="00567ECF" w:rsidRDefault="002077E5">
      <w:pPr>
        <w:jc w:val="both"/>
      </w:pPr>
      <w:r>
        <w:rPr>
          <w:sz w:val="27"/>
        </w:rPr>
        <w:t>Die aktuelle Situation ist eine verzweifelte für Gazas Patienten, die keine Möglichkeit haben, Zugang zu den erforderlichen Gesundheitsdienstleistungen außerhalb des Gazastreifens bekommen. Israels Genehmigungssystem, ein integrierter Bestan</w:t>
      </w:r>
      <w:r>
        <w:rPr>
          <w:sz w:val="27"/>
        </w:rPr>
        <w:t>dteil der illegalen Abriegelung von Gaza, ist eine willkürliche und unnötige Maßnahme, die ungesetzliche Vorbedingungen für dringend und lebensrettende Versorgungen für Tausende von Palästinensern stellt. Am 19. Mai 2020, als Reaktion auf die bevorstehende</w:t>
      </w:r>
      <w:r>
        <w:rPr>
          <w:sz w:val="27"/>
        </w:rPr>
        <w:t xml:space="preserve"> israelische Annexion großer Teile der besetzten Westbank, erklärte der Staat Palästina, </w:t>
      </w:r>
      <w:r>
        <w:rPr>
          <w:sz w:val="27"/>
        </w:rPr>
        <w:lastRenderedPageBreak/>
        <w:t>den Ausstieg aus allen mit Israel, der Besatzungsmacht, getroffenen Vereinbarungen, einschließlich der Sicherheitsabkommen.</w:t>
      </w:r>
      <w:r>
        <w:rPr>
          <w:rStyle w:val="Funotenanker"/>
          <w:sz w:val="27"/>
        </w:rPr>
        <w:footnoteReference w:id="2"/>
      </w:r>
      <w:r>
        <w:rPr>
          <w:sz w:val="27"/>
        </w:rPr>
        <w:t xml:space="preserve"> </w:t>
      </w:r>
    </w:p>
    <w:p w:rsidR="00567ECF" w:rsidRDefault="00567ECF">
      <w:pPr>
        <w:jc w:val="both"/>
        <w:rPr>
          <w:sz w:val="27"/>
        </w:rPr>
      </w:pPr>
    </w:p>
    <w:p w:rsidR="00567ECF" w:rsidRDefault="002077E5">
      <w:pPr>
        <w:jc w:val="both"/>
      </w:pPr>
      <w:r>
        <w:rPr>
          <w:sz w:val="27"/>
        </w:rPr>
        <w:t>Das palästinensische Gesundheitsminister</w:t>
      </w:r>
      <w:r>
        <w:rPr>
          <w:sz w:val="27"/>
        </w:rPr>
        <w:t xml:space="preserve">ium stellt weiterhin Überweisungen für Patienten an Einrichtungen außerhalb Gazas und für Westbank-Patienten nach Ostjerusalem aus. Aber von diesen Patienten wird von den israelischen Besatzungsbehörden verlangt, dass sie Genehmigungen beantragen, und sie </w:t>
      </w:r>
      <w:r>
        <w:rPr>
          <w:sz w:val="27"/>
        </w:rPr>
        <w:t xml:space="preserve">haben aktuell keine offiziellen Mittel, dies zu tun. Alle überwiesenen Patienten sind durch Mediziner und das palästinensische Gesundheitsministerium als Patienten identifiziert worden, die dringend einer </w:t>
      </w:r>
      <w:proofErr w:type="spellStart"/>
      <w:r>
        <w:rPr>
          <w:sz w:val="27"/>
        </w:rPr>
        <w:t>Behandelung</w:t>
      </w:r>
      <w:proofErr w:type="spellEnd"/>
      <w:r>
        <w:rPr>
          <w:sz w:val="27"/>
        </w:rPr>
        <w:t xml:space="preserve"> bedürfen, die in Gaza unmöglich ist. Ei</w:t>
      </w:r>
      <w:r>
        <w:rPr>
          <w:sz w:val="27"/>
        </w:rPr>
        <w:t>n bedeutender Teil von Patienten wird auf einer dringenden oder lebensrettenden Basis überwiesen. In 2019 stellte das palästinensische Gesundheitsministerium 31.859 Überweisungen für Gaza-Patienten aus, 70 Prozent von ihnen benötigten von Israel ausgestell</w:t>
      </w:r>
      <w:r>
        <w:rPr>
          <w:sz w:val="27"/>
        </w:rPr>
        <w:t xml:space="preserve">te Genehmigungsanträge, um Zugang zu den Zielorten zu haben, an die sie überwiesen wurden. Die Hauptgründe, weshalb </w:t>
      </w:r>
      <w:proofErr w:type="spellStart"/>
      <w:r>
        <w:rPr>
          <w:sz w:val="27"/>
        </w:rPr>
        <w:t>Gazapatienten</w:t>
      </w:r>
      <w:proofErr w:type="spellEnd"/>
      <w:r>
        <w:rPr>
          <w:sz w:val="27"/>
        </w:rPr>
        <w:t xml:space="preserve"> Genehmigungen benötigen, sind ein Mangel an lebenswichtiger Medizin, Strahlentherapie-Einrichtungen, </w:t>
      </w:r>
      <w:proofErr w:type="spellStart"/>
      <w:r>
        <w:rPr>
          <w:sz w:val="27"/>
        </w:rPr>
        <w:t>nuclearmedizinische</w:t>
      </w:r>
      <w:proofErr w:type="spellEnd"/>
      <w:r>
        <w:rPr>
          <w:sz w:val="27"/>
        </w:rPr>
        <w:t xml:space="preserve"> Scant</w:t>
      </w:r>
      <w:r>
        <w:rPr>
          <w:sz w:val="27"/>
        </w:rPr>
        <w:t xml:space="preserve">echnologie, Spezialdiagnosegeräten, Spezialoperationstechniken und Fachärzten. </w:t>
      </w:r>
    </w:p>
    <w:p w:rsidR="00567ECF" w:rsidRDefault="00567ECF">
      <w:pPr>
        <w:jc w:val="both"/>
        <w:rPr>
          <w:sz w:val="27"/>
        </w:rPr>
      </w:pPr>
    </w:p>
    <w:p w:rsidR="00567ECF" w:rsidRDefault="002077E5">
      <w:pPr>
        <w:jc w:val="both"/>
      </w:pPr>
      <w:r>
        <w:rPr>
          <w:sz w:val="27"/>
        </w:rPr>
        <w:t>Die aktuelle Gesundheitskrise, mit der Gazas Patienten konfrontiert sind, geht der Beendigung der Koordination mit der israelischen Besatzung voraus. Aber vielmehr ist der Gru</w:t>
      </w:r>
      <w:r>
        <w:rPr>
          <w:sz w:val="27"/>
        </w:rPr>
        <w:t>nd Israels Aufrechterhaltung seines willkürlichen Genehmigungssystems als Bestandteil der illegalen Abriegelung. Vorbedingungen an Israels Genehmigungssystem zu knüpfen, ist ein unnötiges Hindernis, das seit langem gegen das Recht der Palästinenser auf Ges</w:t>
      </w:r>
      <w:r>
        <w:rPr>
          <w:sz w:val="27"/>
        </w:rPr>
        <w:t>undheit verstoßen hat. Infolge der Einstellung der Koordination und bei dem aktuellen Engpass in dem System, obliegt es den israelischen Besatzungsbehörden, für eine sichere und schnelle Alternative zu dem Genehmigungssystem zu sorgen, eine, die die fundam</w:t>
      </w:r>
      <w:r>
        <w:rPr>
          <w:sz w:val="27"/>
        </w:rPr>
        <w:t xml:space="preserve">entalen Rechte der palästinensischen Patienten umsetzt und internationalen Standards hinsichtlich des Rechts auf Gesundheit unter Besatzung entspricht.  </w:t>
      </w:r>
      <w:r w:rsidR="003C4551">
        <w:rPr>
          <w:sz w:val="27"/>
        </w:rPr>
        <w:br/>
      </w:r>
    </w:p>
    <w:p w:rsidR="00567ECF" w:rsidRDefault="00567ECF">
      <w:pPr>
        <w:jc w:val="both"/>
        <w:rPr>
          <w:sz w:val="27"/>
        </w:rPr>
      </w:pPr>
    </w:p>
    <w:p w:rsidR="00567ECF" w:rsidRPr="003C4551" w:rsidRDefault="002077E5">
      <w:pPr>
        <w:jc w:val="both"/>
        <w:rPr>
          <w:b/>
          <w:iCs/>
        </w:rPr>
      </w:pPr>
      <w:r w:rsidRPr="003C4551">
        <w:rPr>
          <w:b/>
          <w:iCs/>
          <w:sz w:val="30"/>
        </w:rPr>
        <w:t xml:space="preserve">2. Der Tod des neun Tage alten Babys, </w:t>
      </w:r>
      <w:proofErr w:type="spellStart"/>
      <w:r w:rsidRPr="003C4551">
        <w:rPr>
          <w:b/>
          <w:iCs/>
          <w:sz w:val="30"/>
        </w:rPr>
        <w:t>Anwar</w:t>
      </w:r>
      <w:proofErr w:type="spellEnd"/>
      <w:r w:rsidRPr="003C4551">
        <w:rPr>
          <w:b/>
          <w:iCs/>
          <w:sz w:val="30"/>
        </w:rPr>
        <w:t xml:space="preserve"> Muhammad Harb</w:t>
      </w:r>
    </w:p>
    <w:p w:rsidR="00567ECF" w:rsidRDefault="00567ECF">
      <w:pPr>
        <w:jc w:val="both"/>
        <w:rPr>
          <w:sz w:val="30"/>
        </w:rPr>
      </w:pPr>
    </w:p>
    <w:p w:rsidR="00567ECF" w:rsidRDefault="002077E5">
      <w:pPr>
        <w:jc w:val="both"/>
      </w:pPr>
      <w:proofErr w:type="spellStart"/>
      <w:r>
        <w:rPr>
          <w:sz w:val="30"/>
        </w:rPr>
        <w:t>Anwar</w:t>
      </w:r>
      <w:proofErr w:type="spellEnd"/>
      <w:r>
        <w:rPr>
          <w:sz w:val="30"/>
        </w:rPr>
        <w:t xml:space="preserve"> Muhammad Harb, ein palästinensisches</w:t>
      </w:r>
      <w:r>
        <w:rPr>
          <w:sz w:val="30"/>
        </w:rPr>
        <w:t xml:space="preserve"> Baby, wurde am 13. Juni 2020 mit einem Herzproblem geboren und wurde seit seiner Geburt mit Hilfe eines Beatmungsgeräts künstlich beatmet. Am 21. Juni 2020 erhielt </w:t>
      </w:r>
      <w:proofErr w:type="spellStart"/>
      <w:r>
        <w:rPr>
          <w:sz w:val="30"/>
        </w:rPr>
        <w:t>Anwar</w:t>
      </w:r>
      <w:proofErr w:type="spellEnd"/>
      <w:r>
        <w:rPr>
          <w:sz w:val="30"/>
        </w:rPr>
        <w:t xml:space="preserve"> eine Überweisung des palästinensischen Gesundheitsministeriums für eine Behandlung im</w:t>
      </w:r>
      <w:r>
        <w:rPr>
          <w:sz w:val="30"/>
        </w:rPr>
        <w:t xml:space="preserve"> Al-</w:t>
      </w:r>
      <w:proofErr w:type="spellStart"/>
      <w:r>
        <w:rPr>
          <w:sz w:val="30"/>
        </w:rPr>
        <w:t>Makassed</w:t>
      </w:r>
      <w:proofErr w:type="spellEnd"/>
      <w:r>
        <w:rPr>
          <w:sz w:val="30"/>
        </w:rPr>
        <w:t xml:space="preserve"> Krankenhaus im besetzten Ostjerusalem und sollte am nächsten Tag von einem Krankenwagen in das Krankenhaus gebracht werden. Anwars medizinische Unterlagen wurden an die israelischen </w:t>
      </w:r>
      <w:r>
        <w:rPr>
          <w:sz w:val="30"/>
        </w:rPr>
        <w:lastRenderedPageBreak/>
        <w:t xml:space="preserve">Besatzungsbehörden am </w:t>
      </w:r>
      <w:proofErr w:type="spellStart"/>
      <w:r>
        <w:rPr>
          <w:sz w:val="30"/>
        </w:rPr>
        <w:t>Beit</w:t>
      </w:r>
      <w:proofErr w:type="spellEnd"/>
      <w:r>
        <w:rPr>
          <w:sz w:val="30"/>
        </w:rPr>
        <w:t xml:space="preserve"> </w:t>
      </w:r>
      <w:proofErr w:type="spellStart"/>
      <w:r>
        <w:rPr>
          <w:sz w:val="30"/>
        </w:rPr>
        <w:t>Hanoun</w:t>
      </w:r>
      <w:proofErr w:type="spellEnd"/>
      <w:r>
        <w:rPr>
          <w:sz w:val="30"/>
        </w:rPr>
        <w:t xml:space="preserve"> (</w:t>
      </w:r>
      <w:proofErr w:type="spellStart"/>
      <w:r>
        <w:rPr>
          <w:sz w:val="30"/>
        </w:rPr>
        <w:t>Erez</w:t>
      </w:r>
      <w:proofErr w:type="spellEnd"/>
      <w:r>
        <w:rPr>
          <w:sz w:val="30"/>
        </w:rPr>
        <w:t>)-Kontrollpunkt gesand</w:t>
      </w:r>
      <w:r>
        <w:rPr>
          <w:sz w:val="30"/>
        </w:rPr>
        <w:t xml:space="preserve">t, die zustimmten, </w:t>
      </w:r>
      <w:proofErr w:type="spellStart"/>
      <w:r>
        <w:rPr>
          <w:sz w:val="30"/>
        </w:rPr>
        <w:t>Anwar</w:t>
      </w:r>
      <w:proofErr w:type="spellEnd"/>
      <w:r>
        <w:rPr>
          <w:sz w:val="30"/>
        </w:rPr>
        <w:t xml:space="preserve"> die Erlaubnis zu erteilen, Gaza zur Behandlung in Jerusalem zu verlassen. </w:t>
      </w:r>
    </w:p>
    <w:p w:rsidR="00567ECF" w:rsidRDefault="00567ECF">
      <w:pPr>
        <w:jc w:val="both"/>
        <w:rPr>
          <w:sz w:val="30"/>
        </w:rPr>
      </w:pPr>
    </w:p>
    <w:p w:rsidR="00567ECF" w:rsidRDefault="002077E5">
      <w:pPr>
        <w:jc w:val="both"/>
      </w:pPr>
      <w:r>
        <w:rPr>
          <w:sz w:val="30"/>
        </w:rPr>
        <w:t>Am 22. Juni 2020, um circa 12:15 Uhr bewilligten die israelischen Besatzungsbehörden den Antrag von Anwars Familie. Auf dieser Basis versuchte das Al-</w:t>
      </w:r>
      <w:proofErr w:type="spellStart"/>
      <w:r>
        <w:rPr>
          <w:sz w:val="30"/>
        </w:rPr>
        <w:t>Makas</w:t>
      </w:r>
      <w:r>
        <w:rPr>
          <w:sz w:val="30"/>
        </w:rPr>
        <w:t>sed</w:t>
      </w:r>
      <w:proofErr w:type="spellEnd"/>
      <w:r>
        <w:rPr>
          <w:sz w:val="30"/>
        </w:rPr>
        <w:t xml:space="preserve"> Krankenhaus, den Gesundheitskoordinator der Palästinensischen Autorität im Gazastreifen zu kontaktieren, damit ein Krankenwagen das Kind von dem Krankenhaus in Gaza zum </w:t>
      </w:r>
      <w:proofErr w:type="spellStart"/>
      <w:r>
        <w:rPr>
          <w:sz w:val="30"/>
        </w:rPr>
        <w:t>Beit</w:t>
      </w:r>
      <w:proofErr w:type="spellEnd"/>
      <w:r>
        <w:rPr>
          <w:sz w:val="30"/>
        </w:rPr>
        <w:t xml:space="preserve"> </w:t>
      </w:r>
      <w:proofErr w:type="spellStart"/>
      <w:r>
        <w:rPr>
          <w:sz w:val="30"/>
        </w:rPr>
        <w:t>Hanoun</w:t>
      </w:r>
      <w:proofErr w:type="spellEnd"/>
      <w:r>
        <w:rPr>
          <w:sz w:val="30"/>
        </w:rPr>
        <w:t>-Kontrollpunkt zu bringen, und dann von da ins Al-</w:t>
      </w:r>
      <w:proofErr w:type="spellStart"/>
      <w:r>
        <w:rPr>
          <w:sz w:val="30"/>
        </w:rPr>
        <w:t>Makasssed</w:t>
      </w:r>
      <w:proofErr w:type="spellEnd"/>
      <w:r>
        <w:rPr>
          <w:sz w:val="30"/>
        </w:rPr>
        <w:t xml:space="preserve"> Krankenhaus.</w:t>
      </w:r>
      <w:r>
        <w:rPr>
          <w:sz w:val="30"/>
        </w:rPr>
        <w:t xml:space="preserve"> Um 16:15 Uhr, am selben Tag, informierte Anwars Vater das Al-</w:t>
      </w:r>
      <w:proofErr w:type="spellStart"/>
      <w:r>
        <w:rPr>
          <w:sz w:val="30"/>
        </w:rPr>
        <w:t>Makassed</w:t>
      </w:r>
      <w:proofErr w:type="spellEnd"/>
      <w:r>
        <w:rPr>
          <w:sz w:val="30"/>
        </w:rPr>
        <w:t xml:space="preserve"> Krankenhaus, dass sein Sohn gestorben war. Dringende Maßnahmen sind erforderlich, um die Grundrechte der palästinensischen Patienten zu schützen, besonders im Gazastreifen.</w:t>
      </w:r>
      <w:r>
        <w:rPr>
          <w:rStyle w:val="Funotenanker"/>
          <w:sz w:val="30"/>
        </w:rPr>
        <w:footnoteReference w:id="3"/>
      </w:r>
      <w:r>
        <w:rPr>
          <w:sz w:val="30"/>
        </w:rPr>
        <w:t xml:space="preserve"> </w:t>
      </w:r>
    </w:p>
    <w:p w:rsidR="00567ECF" w:rsidRDefault="00567ECF">
      <w:pPr>
        <w:jc w:val="both"/>
        <w:rPr>
          <w:sz w:val="17"/>
        </w:rPr>
      </w:pPr>
    </w:p>
    <w:p w:rsidR="00567ECF" w:rsidRPr="003C4551" w:rsidRDefault="002077E5">
      <w:pPr>
        <w:jc w:val="both"/>
        <w:rPr>
          <w:b/>
          <w:iCs/>
        </w:rPr>
      </w:pPr>
      <w:r w:rsidRPr="003C4551">
        <w:rPr>
          <w:b/>
          <w:iCs/>
          <w:sz w:val="30"/>
        </w:rPr>
        <w:t>3. Der To</w:t>
      </w:r>
      <w:r w:rsidRPr="003C4551">
        <w:rPr>
          <w:b/>
          <w:iCs/>
          <w:sz w:val="30"/>
        </w:rPr>
        <w:t xml:space="preserve">d des acht Monate alten Kindes, Omar Ahmad </w:t>
      </w:r>
      <w:proofErr w:type="spellStart"/>
      <w:r w:rsidRPr="003C4551">
        <w:rPr>
          <w:b/>
          <w:iCs/>
          <w:sz w:val="30"/>
        </w:rPr>
        <w:t>Yaghi</w:t>
      </w:r>
      <w:proofErr w:type="spellEnd"/>
    </w:p>
    <w:p w:rsidR="00567ECF" w:rsidRDefault="00567ECF">
      <w:pPr>
        <w:jc w:val="both"/>
        <w:rPr>
          <w:sz w:val="30"/>
        </w:rPr>
      </w:pPr>
    </w:p>
    <w:p w:rsidR="00567ECF" w:rsidRDefault="002077E5">
      <w:pPr>
        <w:jc w:val="both"/>
      </w:pPr>
      <w:r>
        <w:rPr>
          <w:sz w:val="30"/>
        </w:rPr>
        <w:t xml:space="preserve">Omar Ahmad </w:t>
      </w:r>
      <w:proofErr w:type="spellStart"/>
      <w:r>
        <w:rPr>
          <w:sz w:val="30"/>
        </w:rPr>
        <w:t>Yaghi</w:t>
      </w:r>
      <w:proofErr w:type="spellEnd"/>
      <w:r>
        <w:rPr>
          <w:sz w:val="30"/>
        </w:rPr>
        <w:t xml:space="preserve">, </w:t>
      </w:r>
      <w:proofErr w:type="gramStart"/>
      <w:r>
        <w:rPr>
          <w:sz w:val="30"/>
        </w:rPr>
        <w:t>das</w:t>
      </w:r>
      <w:proofErr w:type="gramEnd"/>
      <w:r>
        <w:rPr>
          <w:sz w:val="30"/>
        </w:rPr>
        <w:t xml:space="preserve"> acht Monate alte Baby wurde am 9. Oktober 2019 geboren. Ärzte im Al-</w:t>
      </w:r>
      <w:proofErr w:type="spellStart"/>
      <w:r>
        <w:rPr>
          <w:sz w:val="30"/>
        </w:rPr>
        <w:t>Nasr</w:t>
      </w:r>
      <w:proofErr w:type="spellEnd"/>
      <w:r>
        <w:rPr>
          <w:sz w:val="30"/>
        </w:rPr>
        <w:t xml:space="preserve"> Krankenhaus in Gaza Stadt entdeckten, dass er unter angeborenen Anomalien der </w:t>
      </w:r>
      <w:proofErr w:type="spellStart"/>
      <w:r>
        <w:rPr>
          <w:sz w:val="30"/>
        </w:rPr>
        <w:t>Koronaarterien</w:t>
      </w:r>
      <w:proofErr w:type="spellEnd"/>
      <w:r>
        <w:rPr>
          <w:sz w:val="30"/>
        </w:rPr>
        <w:t xml:space="preserve"> und Herzklappenano</w:t>
      </w:r>
      <w:r>
        <w:rPr>
          <w:sz w:val="30"/>
        </w:rPr>
        <w:t>malie leidet. Als die Diagnose bei Omar gestellt wurde, wurde er auf die Intensivstation im Al-</w:t>
      </w:r>
      <w:proofErr w:type="spellStart"/>
      <w:r>
        <w:rPr>
          <w:sz w:val="30"/>
        </w:rPr>
        <w:t>Nasr</w:t>
      </w:r>
      <w:proofErr w:type="spellEnd"/>
      <w:r>
        <w:rPr>
          <w:sz w:val="30"/>
        </w:rPr>
        <w:t xml:space="preserve"> Hospital eingeliefert, wo er 10 Tage lang blieb. Während er noch auf der Intensivstation </w:t>
      </w:r>
      <w:r>
        <w:rPr>
          <w:sz w:val="30"/>
        </w:rPr>
        <w:t>lag</w:t>
      </w:r>
      <w:r>
        <w:rPr>
          <w:sz w:val="30"/>
        </w:rPr>
        <w:t>, kontaktierte eine Non-Profit-Organisation Omars Familie, um si</w:t>
      </w:r>
      <w:r>
        <w:rPr>
          <w:sz w:val="30"/>
        </w:rPr>
        <w:t xml:space="preserve">e zu unterstützen, die für ihn </w:t>
      </w:r>
      <w:r>
        <w:rPr>
          <w:sz w:val="30"/>
        </w:rPr>
        <w:t>erforderliche</w:t>
      </w:r>
      <w:r>
        <w:rPr>
          <w:sz w:val="30"/>
        </w:rPr>
        <w:t xml:space="preserve"> Behandlung in israelischen Krankenhäuser zu bekommen.</w:t>
      </w:r>
    </w:p>
    <w:p w:rsidR="00567ECF" w:rsidRDefault="00567ECF">
      <w:pPr>
        <w:jc w:val="both"/>
        <w:rPr>
          <w:sz w:val="30"/>
        </w:rPr>
      </w:pPr>
    </w:p>
    <w:p w:rsidR="00567ECF" w:rsidRDefault="002077E5">
      <w:pPr>
        <w:jc w:val="both"/>
      </w:pPr>
      <w:r>
        <w:rPr>
          <w:sz w:val="30"/>
        </w:rPr>
        <w:t xml:space="preserve">Somit </w:t>
      </w:r>
      <w:r>
        <w:rPr>
          <w:sz w:val="30"/>
        </w:rPr>
        <w:t>war</w:t>
      </w:r>
      <w:r>
        <w:rPr>
          <w:sz w:val="30"/>
        </w:rPr>
        <w:t xml:space="preserve"> Omars Familie in der Lage, eine Genehmigung für </w:t>
      </w:r>
      <w:r>
        <w:rPr>
          <w:sz w:val="30"/>
        </w:rPr>
        <w:t>dessen</w:t>
      </w:r>
      <w:r>
        <w:rPr>
          <w:sz w:val="30"/>
        </w:rPr>
        <w:t xml:space="preserve"> Behandlung im </w:t>
      </w:r>
      <w:proofErr w:type="spellStart"/>
      <w:r>
        <w:rPr>
          <w:sz w:val="30"/>
        </w:rPr>
        <w:t>Sheba</w:t>
      </w:r>
      <w:proofErr w:type="spellEnd"/>
      <w:r>
        <w:rPr>
          <w:sz w:val="30"/>
        </w:rPr>
        <w:t xml:space="preserve"> Medical Center zu erhalten, und vereinbarte einen Termin für den 25. Oktober 2019. Nach Erhalt der </w:t>
      </w:r>
      <w:r>
        <w:rPr>
          <w:sz w:val="30"/>
        </w:rPr>
        <w:t>erforderlichen</w:t>
      </w:r>
      <w:r>
        <w:rPr>
          <w:sz w:val="30"/>
        </w:rPr>
        <w:t xml:space="preserve"> Genehmigungen der israelischen Besatzungsbehörden, </w:t>
      </w:r>
      <w:r>
        <w:rPr>
          <w:sz w:val="30"/>
        </w:rPr>
        <w:t>gelangte</w:t>
      </w:r>
      <w:r>
        <w:rPr>
          <w:sz w:val="30"/>
        </w:rPr>
        <w:t xml:space="preserve"> </w:t>
      </w:r>
      <w:r w:rsidR="00325336">
        <w:rPr>
          <w:sz w:val="30"/>
        </w:rPr>
        <w:t>Omar in</w:t>
      </w:r>
      <w:r>
        <w:rPr>
          <w:sz w:val="30"/>
        </w:rPr>
        <w:t xml:space="preserve"> Begleitung seiner Großmutter, Sabah Muhammad </w:t>
      </w:r>
      <w:proofErr w:type="spellStart"/>
      <w:r>
        <w:rPr>
          <w:sz w:val="30"/>
        </w:rPr>
        <w:t>Yaghi</w:t>
      </w:r>
      <w:proofErr w:type="spellEnd"/>
      <w:r>
        <w:rPr>
          <w:sz w:val="30"/>
        </w:rPr>
        <w:t xml:space="preserve">, </w:t>
      </w:r>
      <w:r>
        <w:rPr>
          <w:sz w:val="30"/>
        </w:rPr>
        <w:t xml:space="preserve">55, zu seinem Termin. Omar unterzog sich medizinischen Untersuchungen im </w:t>
      </w:r>
      <w:proofErr w:type="spellStart"/>
      <w:r>
        <w:rPr>
          <w:sz w:val="30"/>
        </w:rPr>
        <w:t>Sheba</w:t>
      </w:r>
      <w:proofErr w:type="spellEnd"/>
      <w:r>
        <w:rPr>
          <w:sz w:val="30"/>
        </w:rPr>
        <w:t xml:space="preserve"> Medical Center, wurde dort behandelt und blieb 11 Tage im Krankenhaus, bevor er in den Gazastreifen zurückkehrte.</w:t>
      </w:r>
    </w:p>
    <w:p w:rsidR="00567ECF" w:rsidRDefault="00567ECF">
      <w:pPr>
        <w:jc w:val="both"/>
        <w:rPr>
          <w:sz w:val="30"/>
        </w:rPr>
      </w:pPr>
    </w:p>
    <w:p w:rsidR="00567ECF" w:rsidRDefault="002077E5">
      <w:pPr>
        <w:jc w:val="both"/>
      </w:pPr>
      <w:r>
        <w:rPr>
          <w:sz w:val="30"/>
        </w:rPr>
        <w:t xml:space="preserve">Omars Ärzte im </w:t>
      </w:r>
      <w:proofErr w:type="spellStart"/>
      <w:r>
        <w:rPr>
          <w:sz w:val="30"/>
        </w:rPr>
        <w:t>Sheba</w:t>
      </w:r>
      <w:proofErr w:type="spellEnd"/>
      <w:r>
        <w:rPr>
          <w:sz w:val="30"/>
        </w:rPr>
        <w:t xml:space="preserve"> Medical Center entschieden, dass er alle </w:t>
      </w:r>
      <w:r>
        <w:rPr>
          <w:sz w:val="30"/>
        </w:rPr>
        <w:t xml:space="preserve">30 Tage eine Nachkontrolle benötigte. Nach ungefähr 40 Tagen konnte Omar wieder in Begleitung seiner Großmutter Sabah das </w:t>
      </w:r>
      <w:proofErr w:type="spellStart"/>
      <w:r>
        <w:rPr>
          <w:sz w:val="30"/>
        </w:rPr>
        <w:t>Sheba</w:t>
      </w:r>
      <w:proofErr w:type="spellEnd"/>
      <w:r>
        <w:rPr>
          <w:sz w:val="30"/>
        </w:rPr>
        <w:t xml:space="preserve"> Medical Center erreichen, wo er </w:t>
      </w:r>
      <w:r>
        <w:rPr>
          <w:sz w:val="30"/>
        </w:rPr>
        <w:lastRenderedPageBreak/>
        <w:t xml:space="preserve">sich anderen medizinischen Untersuchungen unterzog. Dort blieb er drei Tage und </w:t>
      </w:r>
      <w:r>
        <w:rPr>
          <w:sz w:val="30"/>
        </w:rPr>
        <w:t>kehrte dann in d</w:t>
      </w:r>
      <w:r>
        <w:rPr>
          <w:sz w:val="30"/>
        </w:rPr>
        <w:t>en</w:t>
      </w:r>
      <w:r>
        <w:rPr>
          <w:sz w:val="30"/>
        </w:rPr>
        <w:t xml:space="preserve"> Gazastreifen zurück. Am 4. März 2020 wurde Omar wieder ins </w:t>
      </w:r>
      <w:proofErr w:type="spellStart"/>
      <w:r>
        <w:rPr>
          <w:sz w:val="30"/>
        </w:rPr>
        <w:t>Sheba</w:t>
      </w:r>
      <w:proofErr w:type="spellEnd"/>
      <w:r>
        <w:rPr>
          <w:sz w:val="30"/>
        </w:rPr>
        <w:t xml:space="preserve"> Medical Center gebracht, dieses Mal begleitet von seiner Großmutter Linda Fouad Al-</w:t>
      </w:r>
      <w:proofErr w:type="spellStart"/>
      <w:r>
        <w:rPr>
          <w:sz w:val="30"/>
        </w:rPr>
        <w:t>Na’azei</w:t>
      </w:r>
      <w:proofErr w:type="spellEnd"/>
      <w:r>
        <w:rPr>
          <w:sz w:val="30"/>
        </w:rPr>
        <w:t xml:space="preserve">, 46. Bei dieser Gelegenheit unterzog er sich einer </w:t>
      </w:r>
      <w:proofErr w:type="spellStart"/>
      <w:r>
        <w:rPr>
          <w:sz w:val="30"/>
        </w:rPr>
        <w:t>Herzkatheterisierung</w:t>
      </w:r>
      <w:proofErr w:type="spellEnd"/>
      <w:r>
        <w:rPr>
          <w:sz w:val="30"/>
        </w:rPr>
        <w:t xml:space="preserve"> der </w:t>
      </w:r>
      <w:proofErr w:type="spellStart"/>
      <w:r>
        <w:rPr>
          <w:sz w:val="30"/>
        </w:rPr>
        <w:t>Koronaarterien</w:t>
      </w:r>
      <w:proofErr w:type="spellEnd"/>
      <w:r>
        <w:rPr>
          <w:sz w:val="30"/>
        </w:rPr>
        <w:t>, blieb</w:t>
      </w:r>
      <w:r>
        <w:rPr>
          <w:sz w:val="30"/>
        </w:rPr>
        <w:t xml:space="preserve"> ungefähr fünf Tage im Krankenhaus und kehrte danach in den Gazastreifen zurück.</w:t>
      </w:r>
    </w:p>
    <w:p w:rsidR="00567ECF" w:rsidRDefault="00567ECF">
      <w:pPr>
        <w:jc w:val="both"/>
        <w:rPr>
          <w:sz w:val="30"/>
        </w:rPr>
      </w:pPr>
    </w:p>
    <w:p w:rsidR="00567ECF" w:rsidRDefault="002077E5">
      <w:pPr>
        <w:jc w:val="both"/>
      </w:pPr>
      <w:r>
        <w:rPr>
          <w:sz w:val="30"/>
        </w:rPr>
        <w:t xml:space="preserve">Dann entschieden Omars Ärzte, dass er dringend eine Herzoperation benötigt, die bei seinem nächsten Besuch erfolgen sollte. Deshalb vereinbarte Omars </w:t>
      </w:r>
      <w:r w:rsidR="00325336">
        <w:rPr>
          <w:sz w:val="30"/>
        </w:rPr>
        <w:t>Familie für</w:t>
      </w:r>
      <w:r>
        <w:rPr>
          <w:sz w:val="30"/>
        </w:rPr>
        <w:t xml:space="preserve"> den 8. Mai </w:t>
      </w:r>
      <w:r>
        <w:rPr>
          <w:sz w:val="30"/>
        </w:rPr>
        <w:t xml:space="preserve">einen Operationstermin. Omar war jedoch in der Lage, eine Genehmigung von den israelischen Besatzungsbehörden zu erhalten. </w:t>
      </w:r>
      <w:r>
        <w:rPr>
          <w:sz w:val="30"/>
        </w:rPr>
        <w:t>Daraufhin</w:t>
      </w:r>
      <w:r>
        <w:rPr>
          <w:sz w:val="30"/>
        </w:rPr>
        <w:t xml:space="preserve"> vereinbarte Omars Familie einen anderen Termin, den 24. Mai 2020. Aber wieder waren Omar und seine Familie gezwungen, diese</w:t>
      </w:r>
      <w:r>
        <w:rPr>
          <w:sz w:val="30"/>
        </w:rPr>
        <w:t>n verstreichen zu lassen, da sie keine Mittel hatten, eine Genehmigung zu beantragen.</w:t>
      </w:r>
    </w:p>
    <w:p w:rsidR="00567ECF" w:rsidRDefault="00567ECF">
      <w:pPr>
        <w:jc w:val="both"/>
        <w:rPr>
          <w:sz w:val="30"/>
        </w:rPr>
      </w:pPr>
    </w:p>
    <w:p w:rsidR="00567ECF" w:rsidRDefault="002077E5">
      <w:pPr>
        <w:jc w:val="both"/>
      </w:pPr>
      <w:r>
        <w:rPr>
          <w:sz w:val="30"/>
        </w:rPr>
        <w:t>Ein dritter Termin, um sich der dringend erforderlichen Behandlung zu unterziehen, wurde für den 21. Juni 2020 vereinbart. Laut Omars Vater, verschlechterte Omars Gesund</w:t>
      </w:r>
      <w:r>
        <w:rPr>
          <w:sz w:val="30"/>
        </w:rPr>
        <w:t>heitszustand sich, so dass seine Familie ihn mehrfach ins Al-</w:t>
      </w:r>
      <w:proofErr w:type="spellStart"/>
      <w:r>
        <w:rPr>
          <w:sz w:val="30"/>
        </w:rPr>
        <w:t>Rantisi</w:t>
      </w:r>
      <w:proofErr w:type="spellEnd"/>
      <w:r>
        <w:rPr>
          <w:sz w:val="30"/>
        </w:rPr>
        <w:t xml:space="preserve"> Krankenhaus in Gaza Stadt brachte. Als </w:t>
      </w:r>
      <w:r>
        <w:rPr>
          <w:sz w:val="30"/>
        </w:rPr>
        <w:t>Omars Vater</w:t>
      </w:r>
      <w:r>
        <w:rPr>
          <w:sz w:val="30"/>
        </w:rPr>
        <w:t xml:space="preserve"> sah, wie sich die Gesundheit seines Sohnes weiter verschlechterte, kontaktierte </w:t>
      </w:r>
      <w:r>
        <w:rPr>
          <w:sz w:val="30"/>
        </w:rPr>
        <w:t>er</w:t>
      </w:r>
      <w:r>
        <w:rPr>
          <w:sz w:val="30"/>
        </w:rPr>
        <w:t xml:space="preserve"> die „Ärzte für Menschenrechte – Israel“, um die benöt</w:t>
      </w:r>
      <w:r>
        <w:rPr>
          <w:sz w:val="30"/>
        </w:rPr>
        <w:t xml:space="preserve">igte Genehmigung der israelischen Besatzungsbehörden zu </w:t>
      </w:r>
      <w:r>
        <w:rPr>
          <w:sz w:val="30"/>
        </w:rPr>
        <w:t>bekommen</w:t>
      </w:r>
      <w:r>
        <w:rPr>
          <w:sz w:val="30"/>
        </w:rPr>
        <w:t xml:space="preserve">. </w:t>
      </w:r>
    </w:p>
    <w:p w:rsidR="00567ECF" w:rsidRDefault="00567ECF">
      <w:pPr>
        <w:jc w:val="both"/>
        <w:rPr>
          <w:sz w:val="30"/>
        </w:rPr>
      </w:pPr>
    </w:p>
    <w:p w:rsidR="00567ECF" w:rsidRDefault="002077E5">
      <w:pPr>
        <w:jc w:val="both"/>
      </w:pPr>
      <w:r>
        <w:rPr>
          <w:sz w:val="30"/>
        </w:rPr>
        <w:t>Am 18. Juni 2020, um circa 1:30 Uhr nachts verschlechterte sich Omars Gesundheitszustand gravierend. Omars Vater brachte seinen Sohn unverzüglich in einem privaten Auto zum Al-</w:t>
      </w:r>
      <w:proofErr w:type="spellStart"/>
      <w:r>
        <w:rPr>
          <w:sz w:val="30"/>
        </w:rPr>
        <w:t>Rantisi</w:t>
      </w:r>
      <w:proofErr w:type="spellEnd"/>
      <w:r>
        <w:rPr>
          <w:sz w:val="30"/>
        </w:rPr>
        <w:t xml:space="preserve"> Kran</w:t>
      </w:r>
      <w:r>
        <w:rPr>
          <w:sz w:val="30"/>
        </w:rPr>
        <w:t xml:space="preserve">kenhaus in Gaza. Auf ihrem Weg dorthin bemerkte </w:t>
      </w:r>
      <w:r>
        <w:rPr>
          <w:sz w:val="30"/>
        </w:rPr>
        <w:t>der</w:t>
      </w:r>
      <w:r>
        <w:rPr>
          <w:sz w:val="30"/>
        </w:rPr>
        <w:t xml:space="preserve"> Vater, dass Omar im Begriff war, zu ersticken. Deshalb brachte er ihn ins Jerusalem Krankenhaus im Tel Al-Hawa Viertel in Gaza Stadt, das näher war.  Dort </w:t>
      </w:r>
      <w:r>
        <w:rPr>
          <w:sz w:val="30"/>
        </w:rPr>
        <w:t>leisteten</w:t>
      </w:r>
      <w:r>
        <w:rPr>
          <w:sz w:val="30"/>
        </w:rPr>
        <w:t xml:space="preserve"> die Ärzte bei Omar erste Hilfe und führ</w:t>
      </w:r>
      <w:r>
        <w:rPr>
          <w:sz w:val="30"/>
        </w:rPr>
        <w:t>ten medizinische Untersuchungen durch. Später wurde er dann ins Al-</w:t>
      </w:r>
      <w:proofErr w:type="spellStart"/>
      <w:r>
        <w:rPr>
          <w:sz w:val="30"/>
        </w:rPr>
        <w:t>Rantisi</w:t>
      </w:r>
      <w:proofErr w:type="spellEnd"/>
      <w:r>
        <w:rPr>
          <w:sz w:val="30"/>
        </w:rPr>
        <w:t xml:space="preserve"> Hospital </w:t>
      </w:r>
      <w:r>
        <w:rPr>
          <w:sz w:val="30"/>
        </w:rPr>
        <w:t>eingeliefert</w:t>
      </w:r>
      <w:r>
        <w:rPr>
          <w:sz w:val="30"/>
        </w:rPr>
        <w:t>, wo er auf die Intensivstation kam.  Um circa 10:30 Uhr am 18. Juni vormittags wurde Omars Tod verkündet.</w:t>
      </w:r>
      <w:r>
        <w:rPr>
          <w:rStyle w:val="Funotenanker"/>
          <w:sz w:val="30"/>
        </w:rPr>
        <w:footnoteReference w:id="4"/>
      </w:r>
    </w:p>
    <w:p w:rsidR="00567ECF" w:rsidRDefault="00567ECF">
      <w:pPr>
        <w:jc w:val="both"/>
        <w:rPr>
          <w:sz w:val="30"/>
        </w:rPr>
      </w:pPr>
    </w:p>
    <w:p w:rsidR="00567ECF" w:rsidRDefault="00567ECF">
      <w:pPr>
        <w:jc w:val="both"/>
        <w:rPr>
          <w:sz w:val="17"/>
        </w:rPr>
      </w:pPr>
    </w:p>
    <w:p w:rsidR="00567ECF" w:rsidRPr="003C4551" w:rsidRDefault="002077E5">
      <w:pPr>
        <w:jc w:val="both"/>
        <w:rPr>
          <w:b/>
          <w:iCs/>
        </w:rPr>
      </w:pPr>
      <w:r w:rsidRPr="003C4551">
        <w:rPr>
          <w:b/>
          <w:iCs/>
          <w:sz w:val="30"/>
        </w:rPr>
        <w:t>4. Der Fall des 36jährigen Muhammad Salim Al-</w:t>
      </w:r>
      <w:proofErr w:type="spellStart"/>
      <w:r w:rsidRPr="003C4551">
        <w:rPr>
          <w:b/>
          <w:iCs/>
          <w:sz w:val="30"/>
        </w:rPr>
        <w:t>Dayah</w:t>
      </w:r>
      <w:proofErr w:type="spellEnd"/>
    </w:p>
    <w:p w:rsidR="00567ECF" w:rsidRDefault="00567ECF">
      <w:pPr>
        <w:jc w:val="both"/>
        <w:rPr>
          <w:sz w:val="30"/>
        </w:rPr>
      </w:pPr>
    </w:p>
    <w:p w:rsidR="00567ECF" w:rsidRDefault="002077E5">
      <w:pPr>
        <w:jc w:val="both"/>
      </w:pPr>
      <w:r>
        <w:rPr>
          <w:sz w:val="30"/>
        </w:rPr>
        <w:t>Muhammad Salim Al-</w:t>
      </w:r>
      <w:proofErr w:type="spellStart"/>
      <w:r>
        <w:rPr>
          <w:sz w:val="30"/>
        </w:rPr>
        <w:t>Dayah</w:t>
      </w:r>
      <w:proofErr w:type="spellEnd"/>
      <w:r>
        <w:rPr>
          <w:sz w:val="30"/>
        </w:rPr>
        <w:t xml:space="preserve"> ist ein 36jähriger Vater von fünf Kindern. Er hat vier Töchter und einen Sohn, und arbeitet bei der Palästinensischen Autorität in </w:t>
      </w:r>
      <w:r>
        <w:rPr>
          <w:sz w:val="30"/>
        </w:rPr>
        <w:lastRenderedPageBreak/>
        <w:t xml:space="preserve">Gaza als Polizeioffizier. Bei Muhammad wurde ein aggressiver Gehirntumor im Februar </w:t>
      </w:r>
      <w:r w:rsidR="00325336">
        <w:rPr>
          <w:sz w:val="30"/>
        </w:rPr>
        <w:t>2020 diagnostiziert</w:t>
      </w:r>
      <w:r>
        <w:rPr>
          <w:sz w:val="30"/>
        </w:rPr>
        <w:t>.</w:t>
      </w:r>
    </w:p>
    <w:p w:rsidR="00567ECF" w:rsidRDefault="00567ECF">
      <w:pPr>
        <w:jc w:val="both"/>
        <w:rPr>
          <w:sz w:val="30"/>
        </w:rPr>
      </w:pPr>
    </w:p>
    <w:p w:rsidR="00567ECF" w:rsidRDefault="002077E5">
      <w:pPr>
        <w:jc w:val="both"/>
      </w:pPr>
      <w:r>
        <w:rPr>
          <w:sz w:val="30"/>
        </w:rPr>
        <w:t>Nach anfänglichen Untersuchungen wurde Muhammad eine dringende Operation empfohlen, um den Tumor zu entfernen, der er sich im Al-</w:t>
      </w:r>
      <w:proofErr w:type="spellStart"/>
      <w:r>
        <w:rPr>
          <w:sz w:val="30"/>
        </w:rPr>
        <w:t>Shifa</w:t>
      </w:r>
      <w:proofErr w:type="spellEnd"/>
      <w:r>
        <w:rPr>
          <w:sz w:val="30"/>
        </w:rPr>
        <w:t xml:space="preserve"> Krankenhaus in Gaza Stadt unterzogen hat. Er blieb postoperativ dort bis zum 22. Februar 2020. Die Ergebnisse der</w:t>
      </w:r>
      <w:r>
        <w:rPr>
          <w:sz w:val="30"/>
        </w:rPr>
        <w:t xml:space="preserve"> Histopathologie zeigten, dass der Tumor in Muhammads Gehirn hochgradig bösartig war, ein </w:t>
      </w:r>
      <w:proofErr w:type="spellStart"/>
      <w:r>
        <w:rPr>
          <w:sz w:val="30"/>
        </w:rPr>
        <w:t>Gliobastom</w:t>
      </w:r>
      <w:proofErr w:type="spellEnd"/>
      <w:r>
        <w:rPr>
          <w:sz w:val="30"/>
        </w:rPr>
        <w:t xml:space="preserve"> Grad IV. Muhammad erhielt die Nachsorge in der onkologischen Fachabteilung des Al-</w:t>
      </w:r>
      <w:proofErr w:type="spellStart"/>
      <w:r>
        <w:rPr>
          <w:sz w:val="30"/>
        </w:rPr>
        <w:t>Rantisi</w:t>
      </w:r>
      <w:proofErr w:type="spellEnd"/>
      <w:r>
        <w:rPr>
          <w:sz w:val="30"/>
        </w:rPr>
        <w:t xml:space="preserve"> Krankenhaus in Gaza Stadt. Die Onkologen überwiesen Muhammed laut</w:t>
      </w:r>
      <w:r>
        <w:rPr>
          <w:sz w:val="30"/>
        </w:rPr>
        <w:t xml:space="preserve"> dem Standard-Behandlungsprotokoll für diesen Tumor und aufgrund der Nichtverfügbarkeit von Strahlentherapie-Einrichtungen im </w:t>
      </w:r>
      <w:r w:rsidR="00325336">
        <w:rPr>
          <w:sz w:val="30"/>
        </w:rPr>
        <w:t>Gazastreifen, unverzüglich</w:t>
      </w:r>
      <w:r>
        <w:rPr>
          <w:sz w:val="30"/>
        </w:rPr>
        <w:t xml:space="preserve"> zur </w:t>
      </w:r>
      <w:r>
        <w:rPr>
          <w:sz w:val="30"/>
        </w:rPr>
        <w:t>zusätzlich</w:t>
      </w:r>
      <w:r>
        <w:rPr>
          <w:sz w:val="30"/>
        </w:rPr>
        <w:t>en Strahlentherapie und Chemotherapie in das Augusta-Victoria-Krankenhaus im besetzten O</w:t>
      </w:r>
      <w:r>
        <w:rPr>
          <w:sz w:val="30"/>
        </w:rPr>
        <w:t>stjerusalem. Laut Meinung medizinischer Experten ist eine rechtzeitige Strahlentherapie für die Verbesserung der Überlebenschancen der Patienten unerlässlich.</w:t>
      </w:r>
    </w:p>
    <w:p w:rsidR="00567ECF" w:rsidRDefault="00567ECF">
      <w:pPr>
        <w:jc w:val="both"/>
        <w:rPr>
          <w:sz w:val="30"/>
        </w:rPr>
      </w:pPr>
    </w:p>
    <w:p w:rsidR="00567ECF" w:rsidRDefault="002077E5">
      <w:pPr>
        <w:jc w:val="both"/>
      </w:pPr>
      <w:r>
        <w:rPr>
          <w:sz w:val="30"/>
        </w:rPr>
        <w:t xml:space="preserve">Dementsprechend wurde Muhammads erster Radiotherapie-Termin im </w:t>
      </w:r>
      <w:proofErr w:type="gramStart"/>
      <w:r>
        <w:rPr>
          <w:sz w:val="30"/>
        </w:rPr>
        <w:t xml:space="preserve">Augusta Victoria </w:t>
      </w:r>
      <w:r w:rsidR="00325336">
        <w:rPr>
          <w:sz w:val="30"/>
        </w:rPr>
        <w:t>Krankenhaus</w:t>
      </w:r>
      <w:proofErr w:type="gramEnd"/>
      <w:r>
        <w:rPr>
          <w:sz w:val="30"/>
        </w:rPr>
        <w:t xml:space="preserve"> im be</w:t>
      </w:r>
      <w:r>
        <w:rPr>
          <w:sz w:val="30"/>
        </w:rPr>
        <w:t xml:space="preserve">setzten Ostjerusalem für den 12. März 2020 vereinbart. Muhammad beantragte eine Genehmigung bei den israelischen Besatzungsbehörden, um nach Ostjerusalem über den </w:t>
      </w:r>
      <w:proofErr w:type="spellStart"/>
      <w:r>
        <w:rPr>
          <w:sz w:val="30"/>
        </w:rPr>
        <w:t>Beit</w:t>
      </w:r>
      <w:proofErr w:type="spellEnd"/>
      <w:r>
        <w:rPr>
          <w:sz w:val="30"/>
        </w:rPr>
        <w:t xml:space="preserve"> </w:t>
      </w:r>
      <w:proofErr w:type="spellStart"/>
      <w:r>
        <w:rPr>
          <w:sz w:val="30"/>
        </w:rPr>
        <w:t>Hanoun</w:t>
      </w:r>
      <w:proofErr w:type="spellEnd"/>
      <w:r>
        <w:rPr>
          <w:sz w:val="30"/>
        </w:rPr>
        <w:t xml:space="preserve"> (</w:t>
      </w:r>
      <w:proofErr w:type="spellStart"/>
      <w:r>
        <w:rPr>
          <w:sz w:val="30"/>
        </w:rPr>
        <w:t>Erez</w:t>
      </w:r>
      <w:proofErr w:type="spellEnd"/>
      <w:r>
        <w:rPr>
          <w:sz w:val="30"/>
        </w:rPr>
        <w:t xml:space="preserve">)-Kontrollpunkt ausreisen zu </w:t>
      </w:r>
      <w:r>
        <w:rPr>
          <w:sz w:val="30"/>
        </w:rPr>
        <w:t>dürfen</w:t>
      </w:r>
      <w:r>
        <w:rPr>
          <w:sz w:val="30"/>
        </w:rPr>
        <w:t>. Jedoch die israelischen Besatzungsbehör</w:t>
      </w:r>
      <w:r>
        <w:rPr>
          <w:sz w:val="30"/>
        </w:rPr>
        <w:t xml:space="preserve">den </w:t>
      </w:r>
      <w:r w:rsidR="00325336">
        <w:rPr>
          <w:sz w:val="30"/>
        </w:rPr>
        <w:t>verweigerten Muhammads</w:t>
      </w:r>
      <w:r>
        <w:rPr>
          <w:sz w:val="30"/>
        </w:rPr>
        <w:t xml:space="preserve"> Genehmigungsantrag ohne irgendeine Begründung. </w:t>
      </w:r>
    </w:p>
    <w:p w:rsidR="00567ECF" w:rsidRDefault="002077E5">
      <w:pPr>
        <w:jc w:val="both"/>
      </w:pPr>
      <w:r>
        <w:rPr>
          <w:sz w:val="30"/>
        </w:rPr>
        <w:t xml:space="preserve">Nach der ersten Ablehnung der Genehmigung erhielt Muhammads Familie eine weitere Überweisung, einschließlich finanzieller </w:t>
      </w:r>
      <w:r>
        <w:rPr>
          <w:sz w:val="30"/>
        </w:rPr>
        <w:t>Absicherung</w:t>
      </w:r>
      <w:r>
        <w:rPr>
          <w:sz w:val="30"/>
        </w:rPr>
        <w:t xml:space="preserve"> durch das Palästinensische Gesundheitsminister</w:t>
      </w:r>
      <w:r>
        <w:rPr>
          <w:sz w:val="30"/>
        </w:rPr>
        <w:t xml:space="preserve">ium. Daraufhin beantragte Muhammads Familie eine zweite Genehmigung für die Behandlung im </w:t>
      </w:r>
      <w:proofErr w:type="gramStart"/>
      <w:r>
        <w:rPr>
          <w:sz w:val="30"/>
        </w:rPr>
        <w:t xml:space="preserve">Augusta Viktoria </w:t>
      </w:r>
      <w:r>
        <w:rPr>
          <w:sz w:val="30"/>
        </w:rPr>
        <w:t>Krankenhaus</w:t>
      </w:r>
      <w:proofErr w:type="gramEnd"/>
      <w:r>
        <w:rPr>
          <w:sz w:val="30"/>
        </w:rPr>
        <w:t xml:space="preserve"> und </w:t>
      </w:r>
      <w:r>
        <w:rPr>
          <w:sz w:val="30"/>
        </w:rPr>
        <w:t xml:space="preserve">erhielt am 17. März 2020 eine zweite Absage. Zu diesem Zeitpunkt hatte </w:t>
      </w:r>
      <w:r w:rsidR="00325336">
        <w:rPr>
          <w:sz w:val="30"/>
        </w:rPr>
        <w:t>sich Muhammads</w:t>
      </w:r>
      <w:r>
        <w:rPr>
          <w:sz w:val="30"/>
        </w:rPr>
        <w:t xml:space="preserve"> Gesundheitszustand erheblich verschlechtert. E</w:t>
      </w:r>
      <w:r>
        <w:rPr>
          <w:sz w:val="30"/>
        </w:rPr>
        <w:t xml:space="preserve">r </w:t>
      </w:r>
      <w:r>
        <w:rPr>
          <w:sz w:val="30"/>
        </w:rPr>
        <w:t>lag</w:t>
      </w:r>
      <w:r>
        <w:rPr>
          <w:sz w:val="30"/>
        </w:rPr>
        <w:t xml:space="preserve"> noch immer im Al-</w:t>
      </w:r>
      <w:proofErr w:type="spellStart"/>
      <w:r>
        <w:rPr>
          <w:sz w:val="30"/>
        </w:rPr>
        <w:t>Rantisi</w:t>
      </w:r>
      <w:proofErr w:type="spellEnd"/>
      <w:r>
        <w:rPr>
          <w:sz w:val="30"/>
        </w:rPr>
        <w:t xml:space="preserve"> Hospital in Gaza, wo er so schwach geworden war, dass er seinen linken Arm und sein linkes Bein </w:t>
      </w:r>
      <w:r>
        <w:rPr>
          <w:sz w:val="30"/>
        </w:rPr>
        <w:t>so gut wie nicht</w:t>
      </w:r>
      <w:r>
        <w:rPr>
          <w:sz w:val="30"/>
        </w:rPr>
        <w:t xml:space="preserve"> mehr bewegen konnte. Bei Muhammad entwickelte sich eine tiefe Venenthrombose, die eine </w:t>
      </w:r>
      <w:proofErr w:type="spellStart"/>
      <w:r>
        <w:rPr>
          <w:sz w:val="30"/>
        </w:rPr>
        <w:t>Heparinbehandlung</w:t>
      </w:r>
      <w:proofErr w:type="spellEnd"/>
      <w:r>
        <w:rPr>
          <w:sz w:val="30"/>
        </w:rPr>
        <w:t xml:space="preserve"> erforde</w:t>
      </w:r>
      <w:r>
        <w:rPr>
          <w:sz w:val="30"/>
        </w:rPr>
        <w:t xml:space="preserve">rlich machte, was zusätzliche Kosten für seine Familie verursachte. </w:t>
      </w:r>
    </w:p>
    <w:p w:rsidR="00567ECF" w:rsidRDefault="00567ECF">
      <w:pPr>
        <w:jc w:val="both"/>
        <w:rPr>
          <w:sz w:val="30"/>
        </w:rPr>
      </w:pPr>
    </w:p>
    <w:p w:rsidR="00567ECF" w:rsidRDefault="002077E5">
      <w:pPr>
        <w:jc w:val="both"/>
      </w:pPr>
      <w:r>
        <w:rPr>
          <w:sz w:val="30"/>
        </w:rPr>
        <w:t xml:space="preserve">Einmal wieder </w:t>
      </w:r>
      <w:r>
        <w:rPr>
          <w:sz w:val="30"/>
        </w:rPr>
        <w:t>stellte</w:t>
      </w:r>
      <w:r>
        <w:rPr>
          <w:sz w:val="30"/>
        </w:rPr>
        <w:t xml:space="preserve"> Muhammads Familie bei den israelischen Besatzungsbehörden einen Antrag auf eine dritte Genehmigung für einen Termin am 20. April 2020 im Augusta Victoria Hospital. </w:t>
      </w:r>
      <w:r>
        <w:rPr>
          <w:sz w:val="30"/>
        </w:rPr>
        <w:t xml:space="preserve">Mit der Ablehnung der Genehmigung konfrontiert, war Muhammad gezwungen, seinen Termin zu verpassen. </w:t>
      </w:r>
      <w:r>
        <w:rPr>
          <w:sz w:val="30"/>
        </w:rPr>
        <w:t>In ähnlicher Weise stellte Muhammads Familie am</w:t>
      </w:r>
      <w:r>
        <w:rPr>
          <w:sz w:val="30"/>
        </w:rPr>
        <w:t xml:space="preserve"> 22. April 2020 bei </w:t>
      </w:r>
      <w:r>
        <w:rPr>
          <w:sz w:val="30"/>
        </w:rPr>
        <w:lastRenderedPageBreak/>
        <w:t xml:space="preserve">den israelischen Besatzungsbehörden einen vierten Genehmigungsantrag für einen Termin im </w:t>
      </w:r>
      <w:r>
        <w:rPr>
          <w:sz w:val="30"/>
        </w:rPr>
        <w:t xml:space="preserve">Augusta Victoria Hospital </w:t>
      </w:r>
      <w:r>
        <w:rPr>
          <w:sz w:val="30"/>
        </w:rPr>
        <w:t>am</w:t>
      </w:r>
      <w:r>
        <w:rPr>
          <w:sz w:val="30"/>
        </w:rPr>
        <w:t xml:space="preserve"> 4. Mai 2020. Muhammad war gezwungen, auch diesen Termin verstreichen zu lassen, da er bis zu diesem Termin keine Antwort von den israelischen Besatzungsbehörden erhalten hatte.</w:t>
      </w:r>
    </w:p>
    <w:p w:rsidR="00567ECF" w:rsidRDefault="00567ECF">
      <w:pPr>
        <w:jc w:val="both"/>
        <w:rPr>
          <w:sz w:val="30"/>
        </w:rPr>
      </w:pPr>
    </w:p>
    <w:p w:rsidR="00567ECF" w:rsidRDefault="002077E5">
      <w:pPr>
        <w:jc w:val="both"/>
      </w:pPr>
      <w:r>
        <w:rPr>
          <w:sz w:val="30"/>
        </w:rPr>
        <w:t xml:space="preserve">Nach der Absage und der Verzögerung von Muhammads Genehmigungsantrag </w:t>
      </w:r>
      <w:r w:rsidR="00325336">
        <w:rPr>
          <w:sz w:val="30"/>
        </w:rPr>
        <w:t>schrieben Muhammads</w:t>
      </w:r>
      <w:r>
        <w:rPr>
          <w:sz w:val="30"/>
        </w:rPr>
        <w:t xml:space="preserve"> Ärzte einen Überweisungsbericht, der spezifizierte, dass Muhammed dringend eine Strahlentherapie benötigte, die im Gazastreifen nicht verfügbar ist. </w:t>
      </w:r>
      <w:r>
        <w:rPr>
          <w:sz w:val="30"/>
        </w:rPr>
        <w:t>Mit Nachdruck</w:t>
      </w:r>
      <w:r>
        <w:rPr>
          <w:sz w:val="30"/>
        </w:rPr>
        <w:t xml:space="preserve"> drä</w:t>
      </w:r>
      <w:r>
        <w:rPr>
          <w:sz w:val="30"/>
        </w:rPr>
        <w:t xml:space="preserve">ngten die Ärzte auf Muhammads </w:t>
      </w:r>
      <w:r>
        <w:rPr>
          <w:sz w:val="30"/>
        </w:rPr>
        <w:t>Überweisung und bestätigten, dass</w:t>
      </w:r>
      <w:r>
        <w:rPr>
          <w:sz w:val="30"/>
        </w:rPr>
        <w:t xml:space="preserve"> “der Patient dringend eine Überweisung braucht, um sein Leben zu retten.</w:t>
      </w:r>
      <w:r>
        <w:t xml:space="preserve">” </w:t>
      </w:r>
      <w:r>
        <w:rPr>
          <w:sz w:val="30"/>
        </w:rPr>
        <w:t xml:space="preserve"> Am 13. Mai 2020 reichte Muhammads Familie </w:t>
      </w:r>
      <w:r>
        <w:rPr>
          <w:sz w:val="30"/>
        </w:rPr>
        <w:t>erneut</w:t>
      </w:r>
      <w:r>
        <w:rPr>
          <w:sz w:val="30"/>
        </w:rPr>
        <w:t xml:space="preserve"> einen weiteren Genehmigungsantrag ein, </w:t>
      </w:r>
      <w:r>
        <w:rPr>
          <w:sz w:val="30"/>
        </w:rPr>
        <w:t>um am</w:t>
      </w:r>
      <w:r>
        <w:rPr>
          <w:sz w:val="30"/>
        </w:rPr>
        <w:t xml:space="preserve"> 19. Mai 2020 nach Ostje</w:t>
      </w:r>
      <w:r>
        <w:rPr>
          <w:sz w:val="30"/>
        </w:rPr>
        <w:t>rusalem ausreisen zu dürfen.</w:t>
      </w:r>
      <w:r>
        <w:rPr>
          <w:rStyle w:val="Funotenanker"/>
          <w:sz w:val="30"/>
        </w:rPr>
        <w:footnoteReference w:id="5"/>
      </w:r>
      <w:r>
        <w:rPr>
          <w:sz w:val="30"/>
        </w:rPr>
        <w:t xml:space="preserve"> Daraufhin durchlief Muhammad erneut das langwierige Verfahren, indem er seinen sechsten Antrag auf Genehmigung stellte, um am 7. Juni 2020 ins besetzte Ostjerusalem einreisen zu dürfen. Er wurde erneut abgelehnt. </w:t>
      </w:r>
    </w:p>
    <w:p w:rsidR="00567ECF" w:rsidRDefault="00567ECF">
      <w:pPr>
        <w:jc w:val="both"/>
        <w:rPr>
          <w:sz w:val="30"/>
        </w:rPr>
      </w:pPr>
    </w:p>
    <w:p w:rsidR="00567ECF" w:rsidRDefault="002077E5">
      <w:pPr>
        <w:jc w:val="both"/>
      </w:pPr>
      <w:r>
        <w:rPr>
          <w:sz w:val="30"/>
        </w:rPr>
        <w:t>Vor der Ber</w:t>
      </w:r>
      <w:r>
        <w:rPr>
          <w:sz w:val="30"/>
        </w:rPr>
        <w:t>ufung</w:t>
      </w:r>
      <w:r>
        <w:rPr>
          <w:sz w:val="30"/>
        </w:rPr>
        <w:t xml:space="preserve"> in seinem Namen</w:t>
      </w:r>
      <w:r>
        <w:rPr>
          <w:sz w:val="30"/>
        </w:rPr>
        <w:t xml:space="preserve"> </w:t>
      </w:r>
      <w:r>
        <w:rPr>
          <w:sz w:val="30"/>
        </w:rPr>
        <w:t>durch</w:t>
      </w:r>
      <w:r>
        <w:rPr>
          <w:sz w:val="30"/>
        </w:rPr>
        <w:t xml:space="preserve"> das israelische Justizsystem waren </w:t>
      </w:r>
      <w:r>
        <w:rPr>
          <w:sz w:val="30"/>
        </w:rPr>
        <w:t>sämtliche</w:t>
      </w:r>
      <w:r>
        <w:rPr>
          <w:sz w:val="30"/>
        </w:rPr>
        <w:t xml:space="preserve"> Genehmigungsanträge </w:t>
      </w:r>
      <w:r>
        <w:rPr>
          <w:sz w:val="30"/>
        </w:rPr>
        <w:t>für</w:t>
      </w:r>
      <w:r>
        <w:rPr>
          <w:sz w:val="30"/>
        </w:rPr>
        <w:t xml:space="preserve"> eine Behandlung in Ostjerusalem von den israelischen Besatzungsbehörden abgelehnt worden, mit Ausnahme eines einzigen Termins am 4. Mai 2020, auf den er bis zu</w:t>
      </w:r>
      <w:r>
        <w:rPr>
          <w:sz w:val="30"/>
        </w:rPr>
        <w:t xml:space="preserve"> </w:t>
      </w:r>
      <w:r>
        <w:rPr>
          <w:sz w:val="30"/>
        </w:rPr>
        <w:t>diesem</w:t>
      </w:r>
      <w:r>
        <w:rPr>
          <w:sz w:val="30"/>
        </w:rPr>
        <w:t xml:space="preserve"> Termin keine Antwort erhielt, laut der Weltgesundheits-Organisation (WHO).</w:t>
      </w:r>
      <w:r>
        <w:rPr>
          <w:rStyle w:val="Funotenanker"/>
          <w:sz w:val="30"/>
        </w:rPr>
        <w:footnoteReference w:id="6"/>
      </w:r>
      <w:r>
        <w:rPr>
          <w:sz w:val="30"/>
        </w:rPr>
        <w:t xml:space="preserve"> </w:t>
      </w:r>
    </w:p>
    <w:p w:rsidR="00567ECF" w:rsidRDefault="00567ECF">
      <w:pPr>
        <w:jc w:val="both"/>
        <w:rPr>
          <w:sz w:val="17"/>
        </w:rPr>
      </w:pPr>
    </w:p>
    <w:p w:rsidR="00567ECF" w:rsidRDefault="002077E5">
      <w:pPr>
        <w:jc w:val="both"/>
      </w:pPr>
      <w:r>
        <w:rPr>
          <w:sz w:val="30"/>
        </w:rPr>
        <w:t xml:space="preserve">Am 11. Juni 2020 wurde einem Einspruch durch das Palästinensische Zentrum für Menschenrechte (PCHR) in Muhammeds </w:t>
      </w:r>
      <w:r>
        <w:rPr>
          <w:sz w:val="30"/>
        </w:rPr>
        <w:t>Namen bei den israelischen Gerichten stattgegeben, u</w:t>
      </w:r>
      <w:r>
        <w:rPr>
          <w:sz w:val="30"/>
        </w:rPr>
        <w:t xml:space="preserve">nd </w:t>
      </w:r>
      <w:r>
        <w:rPr>
          <w:sz w:val="30"/>
        </w:rPr>
        <w:t>di</w:t>
      </w:r>
      <w:r>
        <w:rPr>
          <w:sz w:val="30"/>
        </w:rPr>
        <w:t>e Ausreise aus Gaza wurde genehmigt.</w:t>
      </w:r>
      <w:r>
        <w:rPr>
          <w:sz w:val="30"/>
        </w:rPr>
        <w:t xml:space="preserve"> Anfangs wurde Muhammads </w:t>
      </w:r>
      <w:r>
        <w:rPr>
          <w:sz w:val="30"/>
        </w:rPr>
        <w:t>Begleitperson eine Genehmigung verweigert</w:t>
      </w:r>
      <w:r>
        <w:rPr>
          <w:sz w:val="30"/>
        </w:rPr>
        <w:t xml:space="preserve">, was Muhammads Ausreise verhinderte, da er </w:t>
      </w:r>
      <w:r>
        <w:rPr>
          <w:sz w:val="30"/>
        </w:rPr>
        <w:t>so sehr</w:t>
      </w:r>
      <w:r>
        <w:rPr>
          <w:sz w:val="30"/>
        </w:rPr>
        <w:t xml:space="preserve"> geschwächt war, dass er nicht in der Lage war, alleine zu reisen. Am 12. Juni 2020 jedoch erhielten so</w:t>
      </w:r>
      <w:r>
        <w:rPr>
          <w:sz w:val="30"/>
        </w:rPr>
        <w:t xml:space="preserve">wohl Muhammad als auch seine Mutter als Begleitung eine Genehmigung, und sie reisten am 14. Juni 2020 </w:t>
      </w:r>
      <w:r>
        <w:rPr>
          <w:sz w:val="30"/>
        </w:rPr>
        <w:t>von</w:t>
      </w:r>
      <w:r>
        <w:rPr>
          <w:sz w:val="30"/>
        </w:rPr>
        <w:t xml:space="preserve"> Gaza zu dem Augusta Victoria Hospital. </w:t>
      </w:r>
    </w:p>
    <w:p w:rsidR="00567ECF" w:rsidRDefault="00567ECF">
      <w:pPr>
        <w:jc w:val="both"/>
        <w:rPr>
          <w:sz w:val="27"/>
        </w:rPr>
      </w:pPr>
    </w:p>
    <w:p w:rsidR="00567ECF" w:rsidRDefault="002077E5">
      <w:pPr>
        <w:jc w:val="both"/>
      </w:pPr>
      <w:r>
        <w:rPr>
          <w:sz w:val="30"/>
        </w:rPr>
        <w:t>Ablehnungen und Verzögerungen von Genehmigungen stellen ein großes Hindernis zum Zugang (zur Gesundheitsverso</w:t>
      </w:r>
      <w:r>
        <w:rPr>
          <w:sz w:val="30"/>
        </w:rPr>
        <w:t>rgung) für Patienten dar, wobei willkürlich getroffene Genehmigungsentscheidungen und das komplexe bürokratische Procedere für Patienten und deren Familien zusätzliche Angst und Stress verursachen. Die Auswirkungen der Genehmigungsverzögerungen und -</w:t>
      </w:r>
      <w:r>
        <w:rPr>
          <w:sz w:val="30"/>
        </w:rPr>
        <w:lastRenderedPageBreak/>
        <w:t>ablehn</w:t>
      </w:r>
      <w:r>
        <w:rPr>
          <w:sz w:val="30"/>
        </w:rPr>
        <w:t xml:space="preserve">ungen auf den Gesundheitszustand sind gravierend. Eine WHO-Studie hat gezeigt, </w:t>
      </w:r>
      <w:r w:rsidR="00325336">
        <w:rPr>
          <w:sz w:val="30"/>
        </w:rPr>
        <w:t>dass Krebspatienten</w:t>
      </w:r>
      <w:r>
        <w:rPr>
          <w:sz w:val="30"/>
        </w:rPr>
        <w:t xml:space="preserve"> aus Gaza, deren Genehmigungen zum Zugang </w:t>
      </w:r>
      <w:r>
        <w:rPr>
          <w:sz w:val="30"/>
        </w:rPr>
        <w:t>zu Behandlungen wie</w:t>
      </w:r>
      <w:r>
        <w:rPr>
          <w:sz w:val="30"/>
        </w:rPr>
        <w:t xml:space="preserve"> Chemotherapie und/oder </w:t>
      </w:r>
      <w:r>
        <w:rPr>
          <w:sz w:val="30"/>
        </w:rPr>
        <w:t>Strahlen</w:t>
      </w:r>
      <w:r>
        <w:rPr>
          <w:sz w:val="30"/>
        </w:rPr>
        <w:t>therapie, die zwischen 2015 und 2017 verzögert oder abgelehnt wu</w:t>
      </w:r>
      <w:r>
        <w:rPr>
          <w:sz w:val="30"/>
        </w:rPr>
        <w:t xml:space="preserve">rden, eine 1,5-mal </w:t>
      </w:r>
      <w:r>
        <w:rPr>
          <w:sz w:val="30"/>
        </w:rPr>
        <w:t>geringere</w:t>
      </w:r>
      <w:r>
        <w:rPr>
          <w:sz w:val="30"/>
        </w:rPr>
        <w:t xml:space="preserve"> Überlebungschance hatten als diejenigen, die von Anfang an eine Zusage erhielten, </w:t>
      </w:r>
      <w:r>
        <w:rPr>
          <w:sz w:val="30"/>
        </w:rPr>
        <w:t>was die Unterschiede bei den Ausgangswerten berücksichtigt.</w:t>
      </w:r>
      <w:r>
        <w:rPr>
          <w:sz w:val="30"/>
        </w:rPr>
        <w:t xml:space="preserve"> Individuelle Fälle zeigen auch </w:t>
      </w:r>
      <w:r>
        <w:rPr>
          <w:sz w:val="30"/>
        </w:rPr>
        <w:t>die gravierenden Folgen</w:t>
      </w:r>
      <w:r>
        <w:rPr>
          <w:sz w:val="30"/>
        </w:rPr>
        <w:t>, die Genehmigungsbeschränkunge</w:t>
      </w:r>
      <w:r>
        <w:rPr>
          <w:sz w:val="30"/>
        </w:rPr>
        <w:t>n auf den Verlauf der Behandlung eines Patienten haben.</w:t>
      </w:r>
    </w:p>
    <w:p w:rsidR="00567ECF" w:rsidRDefault="00567ECF">
      <w:pPr>
        <w:jc w:val="both"/>
        <w:rPr>
          <w:sz w:val="30"/>
        </w:rPr>
      </w:pPr>
    </w:p>
    <w:p w:rsidR="00567ECF" w:rsidRPr="003C4551" w:rsidRDefault="002077E5">
      <w:pPr>
        <w:jc w:val="both"/>
        <w:rPr>
          <w:b/>
          <w:iCs/>
        </w:rPr>
      </w:pPr>
      <w:r w:rsidRPr="003C4551">
        <w:rPr>
          <w:b/>
          <w:iCs/>
          <w:sz w:val="30"/>
        </w:rPr>
        <w:t>5.Der Fall des 23jährigen Abdullah Muhammad Al-Sharif</w:t>
      </w:r>
    </w:p>
    <w:p w:rsidR="00567ECF" w:rsidRDefault="00567ECF">
      <w:pPr>
        <w:jc w:val="both"/>
        <w:rPr>
          <w:sz w:val="30"/>
        </w:rPr>
      </w:pPr>
    </w:p>
    <w:p w:rsidR="00567ECF" w:rsidRDefault="002077E5">
      <w:pPr>
        <w:jc w:val="both"/>
      </w:pPr>
      <w:r>
        <w:rPr>
          <w:sz w:val="30"/>
        </w:rPr>
        <w:t>Abdullah Muhammad Al-Sharif ist ein 23jähriger Bewohner des Al-</w:t>
      </w:r>
      <w:proofErr w:type="spellStart"/>
      <w:r>
        <w:rPr>
          <w:sz w:val="30"/>
        </w:rPr>
        <w:t>Karama</w:t>
      </w:r>
      <w:proofErr w:type="spellEnd"/>
      <w:r>
        <w:rPr>
          <w:sz w:val="30"/>
        </w:rPr>
        <w:t xml:space="preserve">-Gebietes, im nördlichen </w:t>
      </w:r>
      <w:proofErr w:type="spellStart"/>
      <w:r>
        <w:rPr>
          <w:sz w:val="30"/>
        </w:rPr>
        <w:t>Gouvernorat</w:t>
      </w:r>
      <w:proofErr w:type="spellEnd"/>
      <w:r>
        <w:rPr>
          <w:sz w:val="30"/>
        </w:rPr>
        <w:t xml:space="preserve"> von Gaza. Er </w:t>
      </w:r>
      <w:r>
        <w:rPr>
          <w:sz w:val="30"/>
        </w:rPr>
        <w:t xml:space="preserve">studiert im vierten Jahr </w:t>
      </w:r>
      <w:r>
        <w:rPr>
          <w:sz w:val="30"/>
        </w:rPr>
        <w:t>Gesundheitsmanagement in der</w:t>
      </w:r>
      <w:r>
        <w:rPr>
          <w:sz w:val="30"/>
        </w:rPr>
        <w:t xml:space="preserve"> Al-</w:t>
      </w:r>
      <w:proofErr w:type="spellStart"/>
      <w:r>
        <w:rPr>
          <w:sz w:val="30"/>
        </w:rPr>
        <w:t>Quds</w:t>
      </w:r>
      <w:proofErr w:type="spellEnd"/>
      <w:r>
        <w:rPr>
          <w:sz w:val="30"/>
        </w:rPr>
        <w:t xml:space="preserve"> Open Universität. Im September 2019 wurde </w:t>
      </w:r>
      <w:proofErr w:type="gramStart"/>
      <w:r>
        <w:rPr>
          <w:sz w:val="30"/>
        </w:rPr>
        <w:t>bei  Abdullah</w:t>
      </w:r>
      <w:proofErr w:type="gramEnd"/>
      <w:r>
        <w:rPr>
          <w:sz w:val="30"/>
        </w:rPr>
        <w:t xml:space="preserve"> </w:t>
      </w:r>
      <w:r>
        <w:rPr>
          <w:sz w:val="30"/>
        </w:rPr>
        <w:t>ein</w:t>
      </w:r>
      <w:r>
        <w:rPr>
          <w:sz w:val="30"/>
        </w:rPr>
        <w:t xml:space="preserve"> Non-Hodgkin Lymphom </w:t>
      </w:r>
      <w:proofErr w:type="spellStart"/>
      <w:r>
        <w:rPr>
          <w:sz w:val="30"/>
        </w:rPr>
        <w:t>dianostiziert</w:t>
      </w:r>
      <w:proofErr w:type="spellEnd"/>
      <w:r>
        <w:rPr>
          <w:sz w:val="30"/>
        </w:rPr>
        <w:t>. Seit dieser Zeit erhielt er Chemotherapie im Gazastreifen um seinen Gesundheitszustand zu verbessern. Jedoch Abdullah benöti</w:t>
      </w:r>
      <w:r>
        <w:rPr>
          <w:sz w:val="30"/>
        </w:rPr>
        <w:t xml:space="preserve">gte eine Überweisung ins Augusta Victoria Hospital im besetzten Ostjerusalem zu einem PET-Scan, um die Reaktion seines Körpers auf die Chemotherapie zu </w:t>
      </w:r>
      <w:r>
        <w:rPr>
          <w:sz w:val="30"/>
        </w:rPr>
        <w:t>prüfen</w:t>
      </w:r>
      <w:r>
        <w:rPr>
          <w:sz w:val="30"/>
        </w:rPr>
        <w:t xml:space="preserve"> und </w:t>
      </w:r>
      <w:r>
        <w:rPr>
          <w:sz w:val="30"/>
        </w:rPr>
        <w:t xml:space="preserve">inwieweit </w:t>
      </w:r>
      <w:r>
        <w:rPr>
          <w:sz w:val="30"/>
        </w:rPr>
        <w:t>der Krebs in seinem Körper bereits gestreut hat.  Aus Mangel an Verfügbarkeit des P</w:t>
      </w:r>
      <w:r>
        <w:rPr>
          <w:sz w:val="30"/>
        </w:rPr>
        <w:t xml:space="preserve">ET-Scans im Gazastreifen benötigte Abdullah </w:t>
      </w:r>
      <w:r>
        <w:rPr>
          <w:sz w:val="30"/>
        </w:rPr>
        <w:t xml:space="preserve">eine von Israel ausgestellte Genehmigung, um Zugang zur lebenswichtigen Gesundheitsversorgung zu haben. </w:t>
      </w:r>
    </w:p>
    <w:p w:rsidR="00567ECF" w:rsidRDefault="00567ECF">
      <w:pPr>
        <w:jc w:val="both"/>
        <w:rPr>
          <w:sz w:val="30"/>
        </w:rPr>
      </w:pPr>
    </w:p>
    <w:p w:rsidR="00567ECF" w:rsidRDefault="002077E5">
      <w:pPr>
        <w:jc w:val="both"/>
      </w:pPr>
      <w:r>
        <w:rPr>
          <w:sz w:val="30"/>
        </w:rPr>
        <w:t>Am</w:t>
      </w:r>
      <w:r>
        <w:rPr>
          <w:sz w:val="30"/>
        </w:rPr>
        <w:t xml:space="preserve"> 19. November 2019 erhielt Abdullah die finanzielle Absicherung vom palästinensischen Gesundheitsministe</w:t>
      </w:r>
      <w:r>
        <w:rPr>
          <w:sz w:val="30"/>
        </w:rPr>
        <w:t xml:space="preserve">rium und eine medizinische Überweisung, um sich einem PET-Scan zu unterziehen und seine Behandlung im Augusta Victoria Hospital in Ostjerusalem fortzusetzen. Sein erster Genehmigungsantrag </w:t>
      </w:r>
      <w:r>
        <w:rPr>
          <w:sz w:val="30"/>
        </w:rPr>
        <w:t>betraf</w:t>
      </w:r>
      <w:r>
        <w:rPr>
          <w:sz w:val="30"/>
        </w:rPr>
        <w:t xml:space="preserve"> einen Termin am 10. Februar 2020. Jedoch wurde er von den israelischen Besatzungsbehörden angewiesen, erneut einen Antrag mit einem aktuelleren Arztbericht zu stellen, was seinen Zugang zur Gesundheitsversorgung verzögerte. </w:t>
      </w:r>
    </w:p>
    <w:p w:rsidR="00567ECF" w:rsidRDefault="00567ECF">
      <w:pPr>
        <w:jc w:val="both"/>
        <w:rPr>
          <w:sz w:val="30"/>
        </w:rPr>
      </w:pPr>
    </w:p>
    <w:p w:rsidR="00567ECF" w:rsidRDefault="002077E5">
      <w:pPr>
        <w:jc w:val="both"/>
      </w:pPr>
      <w:r>
        <w:rPr>
          <w:sz w:val="30"/>
        </w:rPr>
        <w:t>Am 23. Februar 2020 erhielt A</w:t>
      </w:r>
      <w:r>
        <w:rPr>
          <w:sz w:val="30"/>
        </w:rPr>
        <w:t xml:space="preserve">bdullah erneut die finanzielle Absicherung und eine medizinische Überweisung durch das Palästinensische Gesundheitsministerium, um sich einem </w:t>
      </w:r>
      <w:proofErr w:type="spellStart"/>
      <w:r>
        <w:rPr>
          <w:sz w:val="30"/>
        </w:rPr>
        <w:t>PETscan</w:t>
      </w:r>
      <w:proofErr w:type="spellEnd"/>
      <w:r>
        <w:rPr>
          <w:sz w:val="30"/>
        </w:rPr>
        <w:t xml:space="preserve"> im Augusta Victoria Hospital in </w:t>
      </w:r>
      <w:r>
        <w:rPr>
          <w:sz w:val="30"/>
        </w:rPr>
        <w:t>Ostj</w:t>
      </w:r>
      <w:r>
        <w:rPr>
          <w:sz w:val="30"/>
        </w:rPr>
        <w:t xml:space="preserve">erusalem zu unterziehen, </w:t>
      </w:r>
      <w:r>
        <w:rPr>
          <w:sz w:val="30"/>
        </w:rPr>
        <w:t>da die erforderliche Behandlung im Gazastreif</w:t>
      </w:r>
      <w:r>
        <w:rPr>
          <w:sz w:val="30"/>
        </w:rPr>
        <w:t xml:space="preserve">en nicht zur Verfügung steht. Nachdem die Überweisung gebilligt wurde, beantragte Abdullah eine Ausreisegenehmigung bei den israelischen Besatzungsbehörden über das Gaza-Gesundheits-Koordinierungs-Büro, um den Gazastreifen über den </w:t>
      </w:r>
      <w:proofErr w:type="spellStart"/>
      <w:r>
        <w:rPr>
          <w:sz w:val="30"/>
        </w:rPr>
        <w:t>Beit</w:t>
      </w:r>
      <w:proofErr w:type="spellEnd"/>
      <w:r>
        <w:rPr>
          <w:sz w:val="30"/>
        </w:rPr>
        <w:t xml:space="preserve"> </w:t>
      </w:r>
      <w:proofErr w:type="spellStart"/>
      <w:r>
        <w:rPr>
          <w:sz w:val="30"/>
        </w:rPr>
        <w:t>Hanoun</w:t>
      </w:r>
      <w:proofErr w:type="spellEnd"/>
      <w:r>
        <w:rPr>
          <w:sz w:val="30"/>
        </w:rPr>
        <w:t xml:space="preserve"> (</w:t>
      </w:r>
      <w:proofErr w:type="spellStart"/>
      <w:r>
        <w:rPr>
          <w:sz w:val="30"/>
        </w:rPr>
        <w:t>Erez</w:t>
      </w:r>
      <w:proofErr w:type="spellEnd"/>
      <w:r>
        <w:rPr>
          <w:sz w:val="30"/>
        </w:rPr>
        <w:t>)-Kontr</w:t>
      </w:r>
      <w:r>
        <w:rPr>
          <w:sz w:val="30"/>
        </w:rPr>
        <w:t xml:space="preserve">ollpunkt zu verlassen, um zum </w:t>
      </w:r>
      <w:r>
        <w:rPr>
          <w:sz w:val="30"/>
        </w:rPr>
        <w:lastRenderedPageBreak/>
        <w:t>Krankenhaus zu gelangen. Sein Termin war für den 20. April 2020 angesetzt. Abdullahs Genehmigungsantrag wurde dieses Mal von den israelischen Besatzungsbehörden ohne jede Begründung und trotz der Tatsache, dass er den erforder</w:t>
      </w:r>
      <w:r>
        <w:rPr>
          <w:sz w:val="30"/>
        </w:rPr>
        <w:t>lichen aktualisierten Bericht erhalten hatte, abgelehnt.</w:t>
      </w:r>
      <w:r>
        <w:rPr>
          <w:sz w:val="30"/>
        </w:rPr>
        <w:t xml:space="preserve"> </w:t>
      </w:r>
    </w:p>
    <w:p w:rsidR="00567ECF" w:rsidRDefault="00567ECF">
      <w:pPr>
        <w:jc w:val="both"/>
        <w:rPr>
          <w:sz w:val="30"/>
        </w:rPr>
      </w:pPr>
    </w:p>
    <w:p w:rsidR="00567ECF" w:rsidRDefault="002077E5">
      <w:pPr>
        <w:jc w:val="both"/>
      </w:pPr>
      <w:r>
        <w:rPr>
          <w:sz w:val="30"/>
        </w:rPr>
        <w:t xml:space="preserve">Mit der Zeit wurden Abdullahs Schmerzen immer schlimmer. Er </w:t>
      </w:r>
      <w:r>
        <w:rPr>
          <w:sz w:val="30"/>
        </w:rPr>
        <w:t>unterzog sich auch weiterhin</w:t>
      </w:r>
      <w:r>
        <w:rPr>
          <w:sz w:val="30"/>
        </w:rPr>
        <w:t xml:space="preserve"> einer Chemotherapie-Behandlung im Hayat Hospital in Gaza-City. Seine Ärzte bestanden auf der Notwendigkeit, </w:t>
      </w:r>
      <w:r>
        <w:rPr>
          <w:sz w:val="30"/>
        </w:rPr>
        <w:t xml:space="preserve">Abdullah ins Augusta Victoria Hospital </w:t>
      </w:r>
      <w:r>
        <w:rPr>
          <w:sz w:val="30"/>
        </w:rPr>
        <w:t>zu bringen</w:t>
      </w:r>
      <w:r>
        <w:rPr>
          <w:sz w:val="30"/>
        </w:rPr>
        <w:t xml:space="preserve">, da ein PET-Scan erforderlich ist, um seine Fortschritte festzustellen und seine zukünftige Behandlung zu planen. Abdullah erhielt eine weitere medizinische Überweisung für einen PET-Scan am 15. </w:t>
      </w:r>
      <w:proofErr w:type="gramStart"/>
      <w:r>
        <w:rPr>
          <w:sz w:val="30"/>
        </w:rPr>
        <w:t>April  2020</w:t>
      </w:r>
      <w:proofErr w:type="gramEnd"/>
      <w:r>
        <w:rPr>
          <w:sz w:val="30"/>
        </w:rPr>
        <w:t xml:space="preserve">, mit einer finanziellen Absicherung durch das Palästinensische Gesundheitsministerium. </w:t>
      </w:r>
    </w:p>
    <w:p w:rsidR="00567ECF" w:rsidRDefault="00567ECF">
      <w:pPr>
        <w:jc w:val="both"/>
        <w:rPr>
          <w:sz w:val="30"/>
        </w:rPr>
      </w:pPr>
    </w:p>
    <w:p w:rsidR="00567ECF" w:rsidRDefault="002077E5">
      <w:pPr>
        <w:jc w:val="both"/>
      </w:pPr>
      <w:r>
        <w:rPr>
          <w:sz w:val="30"/>
        </w:rPr>
        <w:t>Abdullah sagte zu Al-</w:t>
      </w:r>
      <w:proofErr w:type="spellStart"/>
      <w:r>
        <w:rPr>
          <w:sz w:val="30"/>
        </w:rPr>
        <w:t>Haq</w:t>
      </w:r>
      <w:proofErr w:type="spellEnd"/>
      <w:r>
        <w:rPr>
          <w:sz w:val="30"/>
        </w:rPr>
        <w:t>, er befürchte, dass der Krebs in seinem Körper weiterhin streue, und betonte, dass sein Leben von der Fortsetzung seiner Behandlung in Ostjerusalem abhänge. Er fügte hinzu, sein Arzt in Gaza sei nicht sicher, wie gut er auf die Che</w:t>
      </w:r>
      <w:r>
        <w:rPr>
          <w:sz w:val="30"/>
        </w:rPr>
        <w:t xml:space="preserve">motherapie reagiere, und habe ihm weiterhin dringend </w:t>
      </w:r>
      <w:r>
        <w:rPr>
          <w:sz w:val="30"/>
        </w:rPr>
        <w:t>empfohlen</w:t>
      </w:r>
      <w:r>
        <w:rPr>
          <w:sz w:val="30"/>
        </w:rPr>
        <w:t xml:space="preserve">, er solle sich einem PET-Scan unterziehen, um ein spezifisches Behandlungsprotokoll festzulegen.  Abdullah wurde weiterhin die Ausreise ins besetzte Ostjerusalem zu einer dringend </w:t>
      </w:r>
      <w:r>
        <w:rPr>
          <w:sz w:val="30"/>
        </w:rPr>
        <w:t>erforderliche</w:t>
      </w:r>
      <w:r>
        <w:rPr>
          <w:sz w:val="30"/>
        </w:rPr>
        <w:t>n</w:t>
      </w:r>
      <w:r>
        <w:rPr>
          <w:sz w:val="30"/>
        </w:rPr>
        <w:t xml:space="preserve"> Behandlung verwehrt.</w:t>
      </w:r>
      <w:r>
        <w:rPr>
          <w:rStyle w:val="Funotenanker"/>
          <w:sz w:val="30"/>
        </w:rPr>
        <w:footnoteReference w:id="7"/>
      </w:r>
    </w:p>
    <w:p w:rsidR="00567ECF" w:rsidRDefault="00567ECF">
      <w:pPr>
        <w:jc w:val="both"/>
        <w:rPr>
          <w:sz w:val="30"/>
        </w:rPr>
      </w:pPr>
    </w:p>
    <w:p w:rsidR="00567ECF" w:rsidRPr="003C4551" w:rsidRDefault="002077E5">
      <w:pPr>
        <w:jc w:val="both"/>
        <w:rPr>
          <w:b/>
        </w:rPr>
      </w:pPr>
      <w:r w:rsidRPr="003C4551">
        <w:rPr>
          <w:b/>
          <w:iCs/>
          <w:sz w:val="30"/>
        </w:rPr>
        <w:t>6.Der Fall des 52jährigen Azmi Salim Abu Amra</w:t>
      </w:r>
    </w:p>
    <w:p w:rsidR="00567ECF" w:rsidRDefault="00567ECF">
      <w:pPr>
        <w:jc w:val="both"/>
        <w:rPr>
          <w:i/>
          <w:iCs/>
          <w:sz w:val="30"/>
        </w:rPr>
      </w:pPr>
    </w:p>
    <w:p w:rsidR="00567ECF" w:rsidRDefault="002077E5">
      <w:pPr>
        <w:jc w:val="both"/>
      </w:pPr>
      <w:r>
        <w:rPr>
          <w:sz w:val="30"/>
        </w:rPr>
        <w:t xml:space="preserve">Azmi Salim Abu Amra ist ein 54jähriger Einwohner von </w:t>
      </w:r>
      <w:proofErr w:type="spellStart"/>
      <w:r>
        <w:rPr>
          <w:sz w:val="30"/>
        </w:rPr>
        <w:t>Deir</w:t>
      </w:r>
      <w:proofErr w:type="spellEnd"/>
      <w:r>
        <w:rPr>
          <w:sz w:val="30"/>
        </w:rPr>
        <w:t xml:space="preserve"> Al-</w:t>
      </w:r>
      <w:proofErr w:type="spellStart"/>
      <w:r>
        <w:rPr>
          <w:sz w:val="30"/>
        </w:rPr>
        <w:t>Balah</w:t>
      </w:r>
      <w:proofErr w:type="spellEnd"/>
      <w:r>
        <w:rPr>
          <w:sz w:val="30"/>
        </w:rPr>
        <w:t xml:space="preserve"> im Gazastreifen. Azmi ist ein Vater von 11 (Kindern) und arbeitete früher als Arbeiter. Mitte März 2020 begann Azmi b</w:t>
      </w:r>
      <w:r>
        <w:rPr>
          <w:sz w:val="30"/>
        </w:rPr>
        <w:t>ei seiner Familie über Rückenschmerzen und Schmerzen in seiner Hüfte zu klagen. Am 18. Mai 2020 ging Azmi ins Al-</w:t>
      </w:r>
      <w:proofErr w:type="spellStart"/>
      <w:r>
        <w:rPr>
          <w:sz w:val="30"/>
        </w:rPr>
        <w:t>Aqsa</w:t>
      </w:r>
      <w:proofErr w:type="spellEnd"/>
      <w:r>
        <w:rPr>
          <w:sz w:val="30"/>
        </w:rPr>
        <w:t xml:space="preserve"> </w:t>
      </w:r>
      <w:proofErr w:type="spellStart"/>
      <w:r>
        <w:rPr>
          <w:sz w:val="30"/>
        </w:rPr>
        <w:t>Martyrs</w:t>
      </w:r>
      <w:proofErr w:type="spellEnd"/>
      <w:r>
        <w:rPr>
          <w:sz w:val="30"/>
        </w:rPr>
        <w:t xml:space="preserve"> Hospital in </w:t>
      </w:r>
      <w:proofErr w:type="spellStart"/>
      <w:r>
        <w:rPr>
          <w:sz w:val="30"/>
        </w:rPr>
        <w:t>Deir</w:t>
      </w:r>
      <w:proofErr w:type="spellEnd"/>
      <w:r>
        <w:rPr>
          <w:sz w:val="30"/>
        </w:rPr>
        <w:t xml:space="preserve"> Al-</w:t>
      </w:r>
      <w:proofErr w:type="spellStart"/>
      <w:r>
        <w:rPr>
          <w:sz w:val="30"/>
        </w:rPr>
        <w:t>Balah</w:t>
      </w:r>
      <w:proofErr w:type="spellEnd"/>
      <w:r>
        <w:rPr>
          <w:sz w:val="30"/>
        </w:rPr>
        <w:t xml:space="preserve"> zu medizinischen Untersuchungen. Er wurde mit Schmerzen und Gelbsucht eingeliefert. Die Ärzte bestanden </w:t>
      </w:r>
      <w:r>
        <w:rPr>
          <w:sz w:val="30"/>
        </w:rPr>
        <w:t xml:space="preserve">darauf, dass Azmi im Krankenhaus blieb, um sich allen notwendigen medizinischen Untersuchungen zu unterziehen. Nachdem er dort </w:t>
      </w:r>
      <w:r>
        <w:rPr>
          <w:sz w:val="30"/>
        </w:rPr>
        <w:t>mehr als</w:t>
      </w:r>
      <w:r>
        <w:rPr>
          <w:sz w:val="30"/>
        </w:rPr>
        <w:t xml:space="preserve"> fünf Tage geblieben war, überwiesen ihn die Ärzte in das Gaza-Europa-Krankenhaus in Khan </w:t>
      </w:r>
      <w:proofErr w:type="spellStart"/>
      <w:r>
        <w:rPr>
          <w:sz w:val="30"/>
        </w:rPr>
        <w:t>Younis</w:t>
      </w:r>
      <w:proofErr w:type="spellEnd"/>
      <w:r>
        <w:rPr>
          <w:sz w:val="30"/>
        </w:rPr>
        <w:t xml:space="preserve">, </w:t>
      </w:r>
      <w:r>
        <w:rPr>
          <w:sz w:val="30"/>
        </w:rPr>
        <w:t>um</w:t>
      </w:r>
      <w:r>
        <w:rPr>
          <w:sz w:val="30"/>
        </w:rPr>
        <w:t xml:space="preserve"> sich weiteren medizi</w:t>
      </w:r>
      <w:r>
        <w:rPr>
          <w:sz w:val="30"/>
        </w:rPr>
        <w:t xml:space="preserve">nischen Untersuchungen und einer </w:t>
      </w:r>
      <w:proofErr w:type="spellStart"/>
      <w:r>
        <w:rPr>
          <w:sz w:val="30"/>
        </w:rPr>
        <w:t>Kernspintografie</w:t>
      </w:r>
      <w:proofErr w:type="spellEnd"/>
      <w:r>
        <w:rPr>
          <w:sz w:val="30"/>
        </w:rPr>
        <w:t xml:space="preserve"> zu unterziehen</w:t>
      </w:r>
      <w:r>
        <w:rPr>
          <w:sz w:val="30"/>
        </w:rPr>
        <w:t xml:space="preserve">. </w:t>
      </w:r>
    </w:p>
    <w:p w:rsidR="00567ECF" w:rsidRDefault="00567ECF">
      <w:pPr>
        <w:jc w:val="both"/>
        <w:rPr>
          <w:sz w:val="30"/>
        </w:rPr>
      </w:pPr>
    </w:p>
    <w:p w:rsidR="00567ECF" w:rsidRDefault="002077E5">
      <w:pPr>
        <w:jc w:val="both"/>
      </w:pPr>
      <w:r>
        <w:rPr>
          <w:sz w:val="30"/>
        </w:rPr>
        <w:lastRenderedPageBreak/>
        <w:t>Von dort wurde er ins Al-</w:t>
      </w:r>
      <w:proofErr w:type="spellStart"/>
      <w:r>
        <w:rPr>
          <w:sz w:val="30"/>
        </w:rPr>
        <w:t>Shifa</w:t>
      </w:r>
      <w:proofErr w:type="spellEnd"/>
      <w:r>
        <w:rPr>
          <w:sz w:val="30"/>
        </w:rPr>
        <w:t xml:space="preserve"> Hospital überwiesen, wo medizinische Tests den Verdacht bestätigten, dass seine Symptome von einem Gallengangkrebs, einem sogenannten </w:t>
      </w:r>
      <w:proofErr w:type="spellStart"/>
      <w:r>
        <w:rPr>
          <w:sz w:val="30"/>
        </w:rPr>
        <w:t>Cholangiokarzinom</w:t>
      </w:r>
      <w:proofErr w:type="spellEnd"/>
      <w:r>
        <w:rPr>
          <w:sz w:val="30"/>
        </w:rPr>
        <w:t xml:space="preserve"> verur</w:t>
      </w:r>
      <w:r>
        <w:rPr>
          <w:sz w:val="30"/>
        </w:rPr>
        <w:t xml:space="preserve">sacht wurden.  Azmi hatte einen ersten Eingriff, um einen Stent zur Öffnung des Hauptgallengangs einzuführen, der durch den Tumor verstopft war, laut WHO. Azmis </w:t>
      </w:r>
      <w:r>
        <w:rPr>
          <w:sz w:val="30"/>
        </w:rPr>
        <w:t>Ärzte im</w:t>
      </w:r>
      <w:r>
        <w:rPr>
          <w:sz w:val="30"/>
        </w:rPr>
        <w:t xml:space="preserve"> Al-</w:t>
      </w:r>
      <w:proofErr w:type="spellStart"/>
      <w:r>
        <w:rPr>
          <w:sz w:val="30"/>
        </w:rPr>
        <w:t>Shifa</w:t>
      </w:r>
      <w:proofErr w:type="spellEnd"/>
      <w:r>
        <w:rPr>
          <w:sz w:val="30"/>
        </w:rPr>
        <w:t xml:space="preserve"> Hospital mussten das Ausmaß der Streuung des Tumors kennen, um den wirksamste</w:t>
      </w:r>
      <w:r>
        <w:rPr>
          <w:sz w:val="30"/>
        </w:rPr>
        <w:t>n Behandlungsverlauf zu planen. Azmi wurde zur Behandlung ins Al-</w:t>
      </w:r>
      <w:proofErr w:type="spellStart"/>
      <w:r>
        <w:rPr>
          <w:sz w:val="30"/>
        </w:rPr>
        <w:t>Makassed</w:t>
      </w:r>
      <w:proofErr w:type="spellEnd"/>
      <w:r>
        <w:rPr>
          <w:sz w:val="30"/>
        </w:rPr>
        <w:t xml:space="preserve"> Hospital im besetzten Ostjerusalem überwiesen, wo er für den 15. Juni 2020 einen Termin bekam. </w:t>
      </w:r>
      <w:r>
        <w:rPr>
          <w:sz w:val="30"/>
        </w:rPr>
        <w:t>Er erhielt die finanzielle Absicherung und eine medizinische Überweisung von dem Paläst</w:t>
      </w:r>
      <w:r>
        <w:rPr>
          <w:sz w:val="30"/>
        </w:rPr>
        <w:t xml:space="preserve">inensischen Gesundheitsministerium, um seine Behandlung in </w:t>
      </w:r>
      <w:r>
        <w:rPr>
          <w:sz w:val="30"/>
        </w:rPr>
        <w:t>Al-</w:t>
      </w:r>
      <w:proofErr w:type="spellStart"/>
      <w:r>
        <w:rPr>
          <w:sz w:val="30"/>
        </w:rPr>
        <w:t>Makassed</w:t>
      </w:r>
      <w:proofErr w:type="spellEnd"/>
      <w:r>
        <w:rPr>
          <w:sz w:val="30"/>
        </w:rPr>
        <w:t xml:space="preserve"> fortzusetzen.</w:t>
      </w:r>
    </w:p>
    <w:p w:rsidR="00567ECF" w:rsidRDefault="00567ECF">
      <w:pPr>
        <w:jc w:val="both"/>
        <w:rPr>
          <w:sz w:val="30"/>
        </w:rPr>
      </w:pPr>
    </w:p>
    <w:p w:rsidR="00567ECF" w:rsidRDefault="002077E5">
      <w:pPr>
        <w:jc w:val="both"/>
      </w:pPr>
      <w:r>
        <w:rPr>
          <w:sz w:val="30"/>
        </w:rPr>
        <w:t xml:space="preserve">Dementsprechend kontaktierte Azmis Familie das Palästinensische Verbindungsbüro, um eine Genehmigung der israelischen Besatzungsbehörden zum Passieren des </w:t>
      </w:r>
      <w:proofErr w:type="spellStart"/>
      <w:r>
        <w:rPr>
          <w:sz w:val="30"/>
        </w:rPr>
        <w:t>Beit</w:t>
      </w:r>
      <w:proofErr w:type="spellEnd"/>
      <w:r>
        <w:rPr>
          <w:sz w:val="30"/>
        </w:rPr>
        <w:t xml:space="preserve"> </w:t>
      </w:r>
      <w:proofErr w:type="spellStart"/>
      <w:r>
        <w:rPr>
          <w:sz w:val="30"/>
        </w:rPr>
        <w:t>Hanoun</w:t>
      </w:r>
      <w:proofErr w:type="spellEnd"/>
      <w:r>
        <w:rPr>
          <w:sz w:val="30"/>
        </w:rPr>
        <w:t xml:space="preserve"> (</w:t>
      </w:r>
      <w:proofErr w:type="spellStart"/>
      <w:r>
        <w:rPr>
          <w:sz w:val="30"/>
        </w:rPr>
        <w:t>Er</w:t>
      </w:r>
      <w:r>
        <w:rPr>
          <w:sz w:val="30"/>
        </w:rPr>
        <w:t>ez</w:t>
      </w:r>
      <w:proofErr w:type="spellEnd"/>
      <w:r>
        <w:rPr>
          <w:sz w:val="30"/>
        </w:rPr>
        <w:t xml:space="preserve">)-Kontrollpunkt, im nördlichen Gazastreifen erhalten, um nach Jerusalem zu gelangen. Azmis Familie wurde dann </w:t>
      </w:r>
      <w:r>
        <w:rPr>
          <w:sz w:val="30"/>
        </w:rPr>
        <w:t>über die Einstellung der Koordinierung zwischen</w:t>
      </w:r>
      <w:r>
        <w:rPr>
          <w:sz w:val="30"/>
        </w:rPr>
        <w:t xml:space="preserve"> der Palästinensischen Autorität und den israelischen Besatzungsbehörden, infolge der Entscheidun</w:t>
      </w:r>
      <w:r>
        <w:rPr>
          <w:sz w:val="30"/>
        </w:rPr>
        <w:t>g der Letzteren, illegal weite Teile der besetzten Westbank zu annektieren. informiert. Dadurch wurde Azmi gezwungen, seinen ersten vereinbarten Termin im Al-</w:t>
      </w:r>
      <w:proofErr w:type="spellStart"/>
      <w:r>
        <w:rPr>
          <w:sz w:val="30"/>
        </w:rPr>
        <w:t>Makassed</w:t>
      </w:r>
      <w:proofErr w:type="spellEnd"/>
      <w:r>
        <w:rPr>
          <w:sz w:val="30"/>
        </w:rPr>
        <w:t xml:space="preserve"> Hospital verstreichen zu lassen. Nachdem er seinen ersten Termin verpasst </w:t>
      </w:r>
      <w:r w:rsidR="00325336">
        <w:rPr>
          <w:sz w:val="30"/>
        </w:rPr>
        <w:t>hatte, beantragte</w:t>
      </w:r>
      <w:r>
        <w:rPr>
          <w:sz w:val="30"/>
        </w:rPr>
        <w:t xml:space="preserve"> seine Familie eine </w:t>
      </w:r>
      <w:r>
        <w:rPr>
          <w:sz w:val="30"/>
        </w:rPr>
        <w:t>neue</w:t>
      </w:r>
      <w:r>
        <w:rPr>
          <w:sz w:val="30"/>
        </w:rPr>
        <w:t xml:space="preserve"> Überweisung. Azmi erhielt einen Termin für den 22. Juni 2020, den er zwangsweise verpassen musste, da er aufgrund der </w:t>
      </w:r>
      <w:r>
        <w:rPr>
          <w:sz w:val="30"/>
        </w:rPr>
        <w:t>Beendigung</w:t>
      </w:r>
      <w:r>
        <w:rPr>
          <w:sz w:val="30"/>
        </w:rPr>
        <w:t xml:space="preserve"> der Koordination keine Genehmigung beantragen konnte.</w:t>
      </w:r>
    </w:p>
    <w:p w:rsidR="00567ECF" w:rsidRDefault="00567ECF">
      <w:pPr>
        <w:jc w:val="both"/>
        <w:rPr>
          <w:sz w:val="30"/>
        </w:rPr>
      </w:pPr>
    </w:p>
    <w:p w:rsidR="00567ECF" w:rsidRDefault="002077E5">
      <w:pPr>
        <w:jc w:val="both"/>
      </w:pPr>
      <w:r>
        <w:rPr>
          <w:sz w:val="30"/>
        </w:rPr>
        <w:t>Azmis Familie entschied sich, ihn nicht zu i</w:t>
      </w:r>
      <w:r>
        <w:rPr>
          <w:sz w:val="30"/>
        </w:rPr>
        <w:t xml:space="preserve">nformieren, dass seine Diagnose Krebs </w:t>
      </w:r>
      <w:r w:rsidR="00325336">
        <w:rPr>
          <w:sz w:val="30"/>
        </w:rPr>
        <w:t>war, um</w:t>
      </w:r>
      <w:r>
        <w:rPr>
          <w:sz w:val="30"/>
        </w:rPr>
        <w:t xml:space="preserve"> nicht zur Verschlechterung seiner Gesundheit beizutragen. Laut Azmis Sohn, Alaa, 27, verschlimmerte sich Azmis </w:t>
      </w:r>
      <w:r>
        <w:rPr>
          <w:sz w:val="30"/>
        </w:rPr>
        <w:t>Gesundheitszustand  mit der Zeit weiter, u</w:t>
      </w:r>
      <w:r>
        <w:rPr>
          <w:sz w:val="30"/>
        </w:rPr>
        <w:t>nd nun hat er Schwierigkeiten mit der Bewegung</w:t>
      </w:r>
      <w:r>
        <w:rPr>
          <w:rStyle w:val="Funotenanker"/>
          <w:sz w:val="30"/>
        </w:rPr>
        <w:footnoteReference w:id="8"/>
      </w:r>
      <w:r>
        <w:rPr>
          <w:sz w:val="30"/>
        </w:rPr>
        <w:t xml:space="preserve">. Alaa </w:t>
      </w:r>
      <w:r>
        <w:rPr>
          <w:sz w:val="30"/>
        </w:rPr>
        <w:t>sa</w:t>
      </w:r>
      <w:r>
        <w:rPr>
          <w:sz w:val="30"/>
        </w:rPr>
        <w:t>gte der</w:t>
      </w:r>
      <w:r>
        <w:rPr>
          <w:sz w:val="30"/>
        </w:rPr>
        <w:t xml:space="preserve"> WHO: „Wir gingen zum Koordinierungsbüro, um für meinen Vater den Antrag zu stellen, aber mir wurde gesagt, dass sie den Kontakt zu den israelischen Behörden abgebrochen hätten. Danach gingen wir zum Palästinensischen Zentrum für Menschenrechte, abe</w:t>
      </w:r>
      <w:r>
        <w:rPr>
          <w:sz w:val="30"/>
        </w:rPr>
        <w:t>r sie sagten mir, dass sie auch nicht helfen könnten.  Wir haben einen Termin für den 22., aber wir sind gefangen, und es gibt für uns keinen Weg auszureisen.“</w:t>
      </w:r>
      <w:r>
        <w:rPr>
          <w:rStyle w:val="Funotenanker"/>
          <w:sz w:val="30"/>
        </w:rPr>
        <w:footnoteReference w:id="9"/>
      </w:r>
    </w:p>
    <w:p w:rsidR="00567ECF" w:rsidRDefault="00567ECF">
      <w:pPr>
        <w:jc w:val="both"/>
        <w:rPr>
          <w:sz w:val="17"/>
        </w:rPr>
      </w:pPr>
    </w:p>
    <w:p w:rsidR="00567ECF" w:rsidRDefault="00567ECF">
      <w:pPr>
        <w:jc w:val="both"/>
        <w:rPr>
          <w:sz w:val="30"/>
        </w:rPr>
      </w:pPr>
    </w:p>
    <w:p w:rsidR="00567ECF" w:rsidRDefault="00567ECF">
      <w:pPr>
        <w:jc w:val="both"/>
        <w:rPr>
          <w:sz w:val="30"/>
        </w:rPr>
      </w:pPr>
    </w:p>
    <w:p w:rsidR="00567ECF" w:rsidRPr="003C4551" w:rsidRDefault="002077E5">
      <w:pPr>
        <w:jc w:val="both"/>
        <w:rPr>
          <w:b/>
          <w:iCs/>
        </w:rPr>
      </w:pPr>
      <w:r w:rsidRPr="003C4551">
        <w:rPr>
          <w:b/>
          <w:iCs/>
          <w:sz w:val="30"/>
        </w:rPr>
        <w:t xml:space="preserve">7.Der Fall des 25jährigen </w:t>
      </w:r>
      <w:proofErr w:type="spellStart"/>
      <w:r w:rsidRPr="003C4551">
        <w:rPr>
          <w:b/>
          <w:iCs/>
          <w:sz w:val="30"/>
        </w:rPr>
        <w:t>Waseem</w:t>
      </w:r>
      <w:proofErr w:type="spellEnd"/>
      <w:r w:rsidRPr="003C4551">
        <w:rPr>
          <w:b/>
          <w:iCs/>
          <w:sz w:val="30"/>
        </w:rPr>
        <w:t xml:space="preserve"> Jihad Al-</w:t>
      </w:r>
      <w:proofErr w:type="spellStart"/>
      <w:r w:rsidRPr="003C4551">
        <w:rPr>
          <w:b/>
          <w:iCs/>
          <w:sz w:val="30"/>
        </w:rPr>
        <w:t>Khaldi</w:t>
      </w:r>
      <w:proofErr w:type="spellEnd"/>
    </w:p>
    <w:p w:rsidR="00567ECF" w:rsidRDefault="00567ECF">
      <w:pPr>
        <w:jc w:val="both"/>
        <w:rPr>
          <w:sz w:val="30"/>
        </w:rPr>
      </w:pPr>
    </w:p>
    <w:p w:rsidR="00567ECF" w:rsidRDefault="002077E5">
      <w:pPr>
        <w:jc w:val="both"/>
      </w:pPr>
      <w:proofErr w:type="spellStart"/>
      <w:r>
        <w:rPr>
          <w:sz w:val="30"/>
        </w:rPr>
        <w:t>Waseem</w:t>
      </w:r>
      <w:proofErr w:type="spellEnd"/>
      <w:r>
        <w:rPr>
          <w:sz w:val="30"/>
        </w:rPr>
        <w:t xml:space="preserve"> Jihad Al-</w:t>
      </w:r>
      <w:proofErr w:type="spellStart"/>
      <w:r>
        <w:rPr>
          <w:sz w:val="30"/>
        </w:rPr>
        <w:t>Khaldi</w:t>
      </w:r>
      <w:proofErr w:type="spellEnd"/>
      <w:r>
        <w:rPr>
          <w:sz w:val="30"/>
        </w:rPr>
        <w:t xml:space="preserve"> ist ein 25jähriger </w:t>
      </w:r>
      <w:r>
        <w:rPr>
          <w:sz w:val="30"/>
        </w:rPr>
        <w:t xml:space="preserve">Palästinenser aus </w:t>
      </w:r>
      <w:proofErr w:type="spellStart"/>
      <w:r>
        <w:rPr>
          <w:sz w:val="30"/>
        </w:rPr>
        <w:t>Beit</w:t>
      </w:r>
      <w:proofErr w:type="spellEnd"/>
      <w:r>
        <w:rPr>
          <w:sz w:val="30"/>
        </w:rPr>
        <w:t xml:space="preserve"> </w:t>
      </w:r>
      <w:proofErr w:type="spellStart"/>
      <w:r>
        <w:rPr>
          <w:sz w:val="30"/>
        </w:rPr>
        <w:t>Lahia</w:t>
      </w:r>
      <w:proofErr w:type="spellEnd"/>
      <w:r>
        <w:rPr>
          <w:sz w:val="30"/>
        </w:rPr>
        <w:t xml:space="preserve"> im Norden des Gazastreifens. </w:t>
      </w:r>
      <w:proofErr w:type="spellStart"/>
      <w:r>
        <w:rPr>
          <w:sz w:val="30"/>
        </w:rPr>
        <w:t>Waseem</w:t>
      </w:r>
      <w:proofErr w:type="spellEnd"/>
      <w:r>
        <w:rPr>
          <w:sz w:val="30"/>
        </w:rPr>
        <w:t xml:space="preserve"> wurde mit einem angeborenen Herzproblem geboren, das die Verengung einer seiner Herzklappen verursachte (</w:t>
      </w:r>
      <w:proofErr w:type="spellStart"/>
      <w:r>
        <w:rPr>
          <w:sz w:val="30"/>
        </w:rPr>
        <w:t>Pulmonalklappenstenose</w:t>
      </w:r>
      <w:proofErr w:type="spellEnd"/>
      <w:r>
        <w:rPr>
          <w:sz w:val="30"/>
        </w:rPr>
        <w:t>). Als er sieben Jahre alt war, unterzog er sich mehrfachen Beha</w:t>
      </w:r>
      <w:r>
        <w:rPr>
          <w:sz w:val="30"/>
        </w:rPr>
        <w:t xml:space="preserve">ndlungen, einschließlich einer </w:t>
      </w:r>
      <w:r>
        <w:rPr>
          <w:sz w:val="30"/>
        </w:rPr>
        <w:t>Verfahrens</w:t>
      </w:r>
      <w:r>
        <w:rPr>
          <w:sz w:val="30"/>
        </w:rPr>
        <w:t xml:space="preserve">, um die Herzklappe zu öffnen (Ballondilatation) und anschließend einer Operation am offenen Herzen durch ein italienisches Ärzteteam, das in den Gazastreifen kam. Die Operation war zu der Zeit effektiv und </w:t>
      </w:r>
      <w:proofErr w:type="spellStart"/>
      <w:r>
        <w:rPr>
          <w:sz w:val="30"/>
        </w:rPr>
        <w:t>Waseem</w:t>
      </w:r>
      <w:proofErr w:type="spellEnd"/>
      <w:r>
        <w:rPr>
          <w:sz w:val="30"/>
        </w:rPr>
        <w:t xml:space="preserve"> l</w:t>
      </w:r>
      <w:r>
        <w:rPr>
          <w:sz w:val="30"/>
        </w:rPr>
        <w:t xml:space="preserve">ebte fast 13 Jahre lang mit einem stabilen Herzen. Er beendete die Schule und schloss sein Studium an der Al-Azhar Universität in Betriebswirtschaft 2018 ab. </w:t>
      </w:r>
    </w:p>
    <w:p w:rsidR="00567ECF" w:rsidRDefault="00567ECF">
      <w:pPr>
        <w:jc w:val="both"/>
        <w:rPr>
          <w:sz w:val="30"/>
        </w:rPr>
      </w:pPr>
    </w:p>
    <w:p w:rsidR="00567ECF" w:rsidRDefault="002077E5">
      <w:pPr>
        <w:jc w:val="both"/>
      </w:pPr>
      <w:r>
        <w:rPr>
          <w:sz w:val="30"/>
        </w:rPr>
        <w:t xml:space="preserve">2016 verschlechterte sich </w:t>
      </w:r>
      <w:proofErr w:type="spellStart"/>
      <w:r>
        <w:rPr>
          <w:sz w:val="30"/>
        </w:rPr>
        <w:t>Waseems</w:t>
      </w:r>
      <w:proofErr w:type="spellEnd"/>
      <w:r>
        <w:rPr>
          <w:sz w:val="30"/>
        </w:rPr>
        <w:t xml:space="preserve"> Gesundheitszustand. Er konsultierte einen Kardiologen im Gazas</w:t>
      </w:r>
      <w:r>
        <w:rPr>
          <w:sz w:val="30"/>
        </w:rPr>
        <w:t xml:space="preserve">treifen, der eine dringende Operation empfahl, um </w:t>
      </w:r>
      <w:r>
        <w:rPr>
          <w:sz w:val="30"/>
        </w:rPr>
        <w:t xml:space="preserve">die Mitralklappe aufgrund einer Beschädigung der Klappe zu ersetzen. Sein Arzt, der auch empfahl, dass </w:t>
      </w:r>
      <w:proofErr w:type="spellStart"/>
      <w:r>
        <w:rPr>
          <w:sz w:val="30"/>
        </w:rPr>
        <w:t>Waseem</w:t>
      </w:r>
      <w:proofErr w:type="spellEnd"/>
      <w:r>
        <w:rPr>
          <w:sz w:val="30"/>
        </w:rPr>
        <w:t xml:space="preserve"> einen weiteren Kardiologen konsultierte, führte weitere medizinische Untersuchungen aus, die </w:t>
      </w:r>
      <w:r>
        <w:rPr>
          <w:sz w:val="30"/>
        </w:rPr>
        <w:t xml:space="preserve">bestätigten, dass </w:t>
      </w:r>
      <w:proofErr w:type="spellStart"/>
      <w:r>
        <w:rPr>
          <w:sz w:val="30"/>
        </w:rPr>
        <w:t>Waseem</w:t>
      </w:r>
      <w:proofErr w:type="spellEnd"/>
      <w:r>
        <w:rPr>
          <w:sz w:val="30"/>
        </w:rPr>
        <w:t xml:space="preserve"> dringend die Operation benötigt, die in Gaza aufgrund der schlechten medizinischen und operativen Möglichkeiten nicht ausgeführt werden können.</w:t>
      </w:r>
      <w:r>
        <w:rPr>
          <w:sz w:val="30"/>
        </w:rPr>
        <w:t xml:space="preserve"> Deshalb übermittelten die Ärzte eine dringende Überweisung für </w:t>
      </w:r>
      <w:proofErr w:type="spellStart"/>
      <w:r>
        <w:rPr>
          <w:sz w:val="30"/>
        </w:rPr>
        <w:t>Waseem</w:t>
      </w:r>
      <w:proofErr w:type="spellEnd"/>
      <w:r>
        <w:rPr>
          <w:sz w:val="30"/>
        </w:rPr>
        <w:t>, um die Mitralkla</w:t>
      </w:r>
      <w:r>
        <w:rPr>
          <w:sz w:val="30"/>
        </w:rPr>
        <w:t>ppe im Al-</w:t>
      </w:r>
      <w:proofErr w:type="spellStart"/>
      <w:r>
        <w:rPr>
          <w:sz w:val="30"/>
        </w:rPr>
        <w:t>Makassed</w:t>
      </w:r>
      <w:proofErr w:type="spellEnd"/>
      <w:r>
        <w:rPr>
          <w:sz w:val="30"/>
        </w:rPr>
        <w:t xml:space="preserve"> Hospital im besetzten Ostjerusalem zu ersetzen. </w:t>
      </w:r>
    </w:p>
    <w:p w:rsidR="00567ECF" w:rsidRDefault="00567ECF">
      <w:pPr>
        <w:jc w:val="both"/>
        <w:rPr>
          <w:sz w:val="30"/>
        </w:rPr>
      </w:pPr>
    </w:p>
    <w:p w:rsidR="00567ECF" w:rsidRDefault="002077E5">
      <w:pPr>
        <w:jc w:val="both"/>
      </w:pPr>
      <w:r>
        <w:rPr>
          <w:sz w:val="30"/>
        </w:rPr>
        <w:t xml:space="preserve">Mitte 2016 erhielt </w:t>
      </w:r>
      <w:proofErr w:type="spellStart"/>
      <w:r>
        <w:rPr>
          <w:sz w:val="30"/>
        </w:rPr>
        <w:t>Waseem</w:t>
      </w:r>
      <w:proofErr w:type="spellEnd"/>
      <w:r>
        <w:rPr>
          <w:sz w:val="30"/>
        </w:rPr>
        <w:t xml:space="preserve"> die finanzielle Absicherung und eine medizinische Überweisung von dem Palästinensischen Gesundheitsministerium, um seine Behandlung im Al-</w:t>
      </w:r>
      <w:proofErr w:type="spellStart"/>
      <w:r>
        <w:rPr>
          <w:sz w:val="30"/>
        </w:rPr>
        <w:t>Makassed</w:t>
      </w:r>
      <w:proofErr w:type="spellEnd"/>
      <w:r>
        <w:rPr>
          <w:sz w:val="30"/>
        </w:rPr>
        <w:t xml:space="preserve"> Hospital im be</w:t>
      </w:r>
      <w:r>
        <w:rPr>
          <w:sz w:val="30"/>
        </w:rPr>
        <w:t xml:space="preserve">setzten Ostjerusalem fortzusetzen. Dann beantragte er durch das Palästinensische Verbindungsbüro eine Genehmigung </w:t>
      </w:r>
      <w:r>
        <w:rPr>
          <w:sz w:val="30"/>
        </w:rPr>
        <w:t>der</w:t>
      </w:r>
      <w:r>
        <w:rPr>
          <w:sz w:val="30"/>
        </w:rPr>
        <w:t xml:space="preserve"> israelischen Besatzungsbehörden. Jedoch die israelischen Besatzungsbehörden lehnten </w:t>
      </w:r>
      <w:proofErr w:type="spellStart"/>
      <w:r>
        <w:rPr>
          <w:sz w:val="30"/>
        </w:rPr>
        <w:t>Waseems</w:t>
      </w:r>
      <w:proofErr w:type="spellEnd"/>
      <w:r>
        <w:rPr>
          <w:sz w:val="30"/>
        </w:rPr>
        <w:t xml:space="preserve"> Genehmigungsantrag ohne irgendeine Begründung </w:t>
      </w:r>
      <w:r>
        <w:rPr>
          <w:sz w:val="30"/>
        </w:rPr>
        <w:t xml:space="preserve">ab. </w:t>
      </w:r>
    </w:p>
    <w:p w:rsidR="00567ECF" w:rsidRDefault="00567ECF">
      <w:pPr>
        <w:jc w:val="both"/>
        <w:rPr>
          <w:sz w:val="30"/>
        </w:rPr>
      </w:pPr>
    </w:p>
    <w:p w:rsidR="00567ECF" w:rsidRDefault="002077E5">
      <w:pPr>
        <w:jc w:val="both"/>
      </w:pPr>
      <w:r>
        <w:rPr>
          <w:sz w:val="30"/>
        </w:rPr>
        <w:t xml:space="preserve">Mit der Zeit verschlechterte sich </w:t>
      </w:r>
      <w:proofErr w:type="spellStart"/>
      <w:r>
        <w:rPr>
          <w:sz w:val="30"/>
        </w:rPr>
        <w:t>Waseems</w:t>
      </w:r>
      <w:proofErr w:type="spellEnd"/>
      <w:r>
        <w:rPr>
          <w:sz w:val="30"/>
        </w:rPr>
        <w:t xml:space="preserve"> Gesundheitszustand. Da er sich regelmäßig von seinen Ärzten untersuchen ließ, konnte er anderthalb Monate, nach der Ablehnung seines Genehmigungsantrages eine weitere medizinische Überweisung erhalten. Nach e</w:t>
      </w:r>
      <w:r>
        <w:rPr>
          <w:sz w:val="30"/>
        </w:rPr>
        <w:t xml:space="preserve">inem neuen Termin </w:t>
      </w:r>
      <w:r>
        <w:rPr>
          <w:sz w:val="30"/>
        </w:rPr>
        <w:t>bei</w:t>
      </w:r>
      <w:r>
        <w:rPr>
          <w:sz w:val="30"/>
        </w:rPr>
        <w:t xml:space="preserve"> dem Al-</w:t>
      </w:r>
      <w:proofErr w:type="spellStart"/>
      <w:r>
        <w:rPr>
          <w:sz w:val="30"/>
        </w:rPr>
        <w:t>Makassed</w:t>
      </w:r>
      <w:proofErr w:type="spellEnd"/>
      <w:r>
        <w:rPr>
          <w:sz w:val="30"/>
        </w:rPr>
        <w:t xml:space="preserve"> Hospital beantragte er eine weitere Genehmigung. Das Palästinensische Verbindungsbüro informierte </w:t>
      </w:r>
      <w:proofErr w:type="spellStart"/>
      <w:r>
        <w:rPr>
          <w:sz w:val="30"/>
        </w:rPr>
        <w:t>Waseem</w:t>
      </w:r>
      <w:proofErr w:type="spellEnd"/>
      <w:r>
        <w:rPr>
          <w:sz w:val="30"/>
        </w:rPr>
        <w:t xml:space="preserve">, dass der israelische Geheimdienst ihn zur Befragung am </w:t>
      </w:r>
      <w:proofErr w:type="spellStart"/>
      <w:r>
        <w:rPr>
          <w:sz w:val="30"/>
        </w:rPr>
        <w:lastRenderedPageBreak/>
        <w:t>Beit</w:t>
      </w:r>
      <w:proofErr w:type="spellEnd"/>
      <w:r>
        <w:rPr>
          <w:sz w:val="30"/>
        </w:rPr>
        <w:t xml:space="preserve"> </w:t>
      </w:r>
      <w:proofErr w:type="spellStart"/>
      <w:r>
        <w:rPr>
          <w:sz w:val="30"/>
        </w:rPr>
        <w:t>Hanoun</w:t>
      </w:r>
      <w:proofErr w:type="spellEnd"/>
      <w:r>
        <w:rPr>
          <w:sz w:val="30"/>
        </w:rPr>
        <w:t xml:space="preserve"> (</w:t>
      </w:r>
      <w:proofErr w:type="spellStart"/>
      <w:r>
        <w:rPr>
          <w:sz w:val="30"/>
        </w:rPr>
        <w:t>Erez</w:t>
      </w:r>
      <w:proofErr w:type="spellEnd"/>
      <w:r>
        <w:rPr>
          <w:sz w:val="30"/>
        </w:rPr>
        <w:t xml:space="preserve">)-Kontrollpunkt einbestellt habe, wo er </w:t>
      </w:r>
      <w:r>
        <w:rPr>
          <w:sz w:val="30"/>
        </w:rPr>
        <w:t>um 8 Uhr morgens ankam und wo man ihn trotz seines Gesundheitszustandes bis 19 Uhr warten ließ. Nach der Befragung genehmigten die israelischen Besatzungsbeamten seinen Ausreiseantrag, um nach Al-</w:t>
      </w:r>
      <w:proofErr w:type="spellStart"/>
      <w:r>
        <w:rPr>
          <w:sz w:val="30"/>
        </w:rPr>
        <w:t>Makassed</w:t>
      </w:r>
      <w:proofErr w:type="spellEnd"/>
      <w:r>
        <w:rPr>
          <w:sz w:val="30"/>
        </w:rPr>
        <w:t xml:space="preserve"> zu gelangen.  </w:t>
      </w:r>
      <w:r>
        <w:rPr>
          <w:sz w:val="30"/>
        </w:rPr>
        <w:t xml:space="preserve">Dementsprechend verließ </w:t>
      </w:r>
      <w:proofErr w:type="spellStart"/>
      <w:r>
        <w:rPr>
          <w:sz w:val="30"/>
        </w:rPr>
        <w:t>Waseem</w:t>
      </w:r>
      <w:proofErr w:type="spellEnd"/>
      <w:r>
        <w:rPr>
          <w:sz w:val="30"/>
        </w:rPr>
        <w:t xml:space="preserve"> im Jul</w:t>
      </w:r>
      <w:r>
        <w:rPr>
          <w:sz w:val="30"/>
        </w:rPr>
        <w:t>i 2016, begleitet von seiner Tante, Laila Al-</w:t>
      </w:r>
      <w:proofErr w:type="spellStart"/>
      <w:r>
        <w:rPr>
          <w:sz w:val="30"/>
        </w:rPr>
        <w:t>Khaldi</w:t>
      </w:r>
      <w:proofErr w:type="spellEnd"/>
      <w:r>
        <w:rPr>
          <w:sz w:val="30"/>
        </w:rPr>
        <w:t>, 65, den Gazastreifen und gelangte zum Al-</w:t>
      </w:r>
      <w:proofErr w:type="spellStart"/>
      <w:r>
        <w:rPr>
          <w:sz w:val="30"/>
        </w:rPr>
        <w:t>Makassed</w:t>
      </w:r>
      <w:proofErr w:type="spellEnd"/>
      <w:r>
        <w:rPr>
          <w:sz w:val="30"/>
        </w:rPr>
        <w:t xml:space="preserve"> Hospital in Ostjerusalem, </w:t>
      </w:r>
      <w:r>
        <w:rPr>
          <w:sz w:val="30"/>
        </w:rPr>
        <w:t>wo</w:t>
      </w:r>
      <w:r>
        <w:rPr>
          <w:sz w:val="30"/>
        </w:rPr>
        <w:t xml:space="preserve"> </w:t>
      </w:r>
      <w:proofErr w:type="spellStart"/>
      <w:r>
        <w:rPr>
          <w:sz w:val="30"/>
        </w:rPr>
        <w:t>Waseem</w:t>
      </w:r>
      <w:proofErr w:type="spellEnd"/>
      <w:r>
        <w:rPr>
          <w:sz w:val="30"/>
        </w:rPr>
        <w:t xml:space="preserve"> sich mehrfachen medizinischen Untersuchungen unterzog, die bestätigten, dass er mit einer Herzklappe mit einem 40%ige</w:t>
      </w:r>
      <w:r>
        <w:rPr>
          <w:sz w:val="30"/>
        </w:rPr>
        <w:t xml:space="preserve">n Defizit lebte. Die </w:t>
      </w:r>
      <w:r w:rsidR="00325336">
        <w:rPr>
          <w:sz w:val="30"/>
        </w:rPr>
        <w:t>Ärzte entschieden</w:t>
      </w:r>
      <w:r>
        <w:rPr>
          <w:sz w:val="30"/>
        </w:rPr>
        <w:t xml:space="preserve">, dass </w:t>
      </w:r>
      <w:proofErr w:type="spellStart"/>
      <w:r>
        <w:rPr>
          <w:sz w:val="30"/>
        </w:rPr>
        <w:t>Waseem</w:t>
      </w:r>
      <w:proofErr w:type="spellEnd"/>
      <w:r>
        <w:rPr>
          <w:sz w:val="30"/>
        </w:rPr>
        <w:t xml:space="preserve"> eine Operation benötigte, um den defekten Teil der Mitralklappe, die für sechs Monate eingesetzt worden war, auszutauschen. </w:t>
      </w:r>
      <w:proofErr w:type="spellStart"/>
      <w:r>
        <w:rPr>
          <w:sz w:val="30"/>
        </w:rPr>
        <w:t>Waseem</w:t>
      </w:r>
      <w:proofErr w:type="spellEnd"/>
      <w:r>
        <w:rPr>
          <w:sz w:val="30"/>
        </w:rPr>
        <w:t xml:space="preserve"> unterzog sich zwei Wochen lang medizinischen Behandlungen, um die Herzkl</w:t>
      </w:r>
      <w:r>
        <w:rPr>
          <w:sz w:val="30"/>
        </w:rPr>
        <w:t>appenkondition vor dem Eingriff zu stabilisieren. Als zwei</w:t>
      </w:r>
      <w:r w:rsidR="00325336">
        <w:rPr>
          <w:sz w:val="30"/>
        </w:rPr>
        <w:t xml:space="preserve"> Wochen vergangen waren, kamen </w:t>
      </w:r>
      <w:proofErr w:type="spellStart"/>
      <w:r>
        <w:rPr>
          <w:sz w:val="30"/>
        </w:rPr>
        <w:t>Waseem</w:t>
      </w:r>
      <w:proofErr w:type="spellEnd"/>
      <w:r>
        <w:rPr>
          <w:sz w:val="30"/>
        </w:rPr>
        <w:t xml:space="preserve"> und seine Tante zurück in den Gazastreifen. </w:t>
      </w:r>
    </w:p>
    <w:p w:rsidR="00567ECF" w:rsidRDefault="00567ECF">
      <w:pPr>
        <w:jc w:val="both"/>
        <w:rPr>
          <w:sz w:val="30"/>
        </w:rPr>
      </w:pPr>
    </w:p>
    <w:p w:rsidR="00567ECF" w:rsidRDefault="002077E5">
      <w:pPr>
        <w:jc w:val="both"/>
      </w:pPr>
      <w:r>
        <w:rPr>
          <w:sz w:val="30"/>
        </w:rPr>
        <w:t xml:space="preserve">Nach seiner Rückkehr verbesserte sich </w:t>
      </w:r>
      <w:proofErr w:type="spellStart"/>
      <w:r>
        <w:rPr>
          <w:sz w:val="30"/>
        </w:rPr>
        <w:t>Waseems</w:t>
      </w:r>
      <w:proofErr w:type="spellEnd"/>
      <w:r>
        <w:rPr>
          <w:sz w:val="30"/>
        </w:rPr>
        <w:t xml:space="preserve"> Gesundheitszustand nicht. Fast sechs Monate lang litt er unter schw</w:t>
      </w:r>
      <w:r>
        <w:rPr>
          <w:sz w:val="30"/>
        </w:rPr>
        <w:t xml:space="preserve">eren Herz- und Atemproblemen.   Bis zum Tag der Operation in Ostjerusalem, bei der der defekte Teil der Mitralklappe ausgetauscht werden sollte, erhielt </w:t>
      </w:r>
      <w:proofErr w:type="spellStart"/>
      <w:r>
        <w:rPr>
          <w:sz w:val="30"/>
        </w:rPr>
        <w:t>Waseem</w:t>
      </w:r>
      <w:proofErr w:type="spellEnd"/>
      <w:r>
        <w:rPr>
          <w:sz w:val="30"/>
        </w:rPr>
        <w:t xml:space="preserve"> weiter die Behandlung im Krankenhaus in Gaza. </w:t>
      </w:r>
    </w:p>
    <w:p w:rsidR="00567ECF" w:rsidRDefault="00567ECF">
      <w:pPr>
        <w:jc w:val="both"/>
        <w:rPr>
          <w:sz w:val="30"/>
        </w:rPr>
      </w:pPr>
    </w:p>
    <w:p w:rsidR="00567ECF" w:rsidRDefault="002077E5">
      <w:pPr>
        <w:jc w:val="both"/>
      </w:pPr>
      <w:r>
        <w:rPr>
          <w:sz w:val="30"/>
        </w:rPr>
        <w:t xml:space="preserve">Im Februar 2017 erhielt </w:t>
      </w:r>
      <w:proofErr w:type="spellStart"/>
      <w:r>
        <w:rPr>
          <w:sz w:val="30"/>
        </w:rPr>
        <w:t>Waseem</w:t>
      </w:r>
      <w:proofErr w:type="spellEnd"/>
      <w:r>
        <w:rPr>
          <w:sz w:val="30"/>
        </w:rPr>
        <w:t xml:space="preserve"> eine dringende Üb</w:t>
      </w:r>
      <w:r>
        <w:rPr>
          <w:sz w:val="30"/>
        </w:rPr>
        <w:t>erweisung ins Al-</w:t>
      </w:r>
      <w:proofErr w:type="spellStart"/>
      <w:r>
        <w:rPr>
          <w:sz w:val="30"/>
        </w:rPr>
        <w:t>Makassed</w:t>
      </w:r>
      <w:proofErr w:type="spellEnd"/>
      <w:r>
        <w:rPr>
          <w:sz w:val="30"/>
        </w:rPr>
        <w:t xml:space="preserve"> Hospital, da er </w:t>
      </w:r>
      <w:r>
        <w:rPr>
          <w:sz w:val="30"/>
        </w:rPr>
        <w:t>in</w:t>
      </w:r>
      <w:r>
        <w:rPr>
          <w:sz w:val="30"/>
        </w:rPr>
        <w:t xml:space="preserve"> dem Krankenhaus einen Termin für die Operation hatte. Er beantragte eine Genehmigung bei den israelischen Besatzungsbehörden. Ähnlich dem, was zu einem früheren Zeitpunkt geschah, als er einen Antrag stellte, wu</w:t>
      </w:r>
      <w:r>
        <w:rPr>
          <w:sz w:val="30"/>
        </w:rPr>
        <w:t xml:space="preserve">rde </w:t>
      </w:r>
      <w:proofErr w:type="spellStart"/>
      <w:r>
        <w:rPr>
          <w:sz w:val="30"/>
        </w:rPr>
        <w:t>Waseem</w:t>
      </w:r>
      <w:proofErr w:type="spellEnd"/>
      <w:r>
        <w:rPr>
          <w:sz w:val="30"/>
        </w:rPr>
        <w:t xml:space="preserve"> von dem israelischen Geheimdienst zur Befragung einbestellt. Man ließ ihn fast zehn Stunden vor der Befragung warten. Dann wurde er einem israelischen Kardiologen vorgestellt, der, nachdem er </w:t>
      </w:r>
      <w:proofErr w:type="spellStart"/>
      <w:r>
        <w:rPr>
          <w:sz w:val="30"/>
        </w:rPr>
        <w:t>Waseem</w:t>
      </w:r>
      <w:proofErr w:type="spellEnd"/>
      <w:r>
        <w:rPr>
          <w:sz w:val="30"/>
        </w:rPr>
        <w:t xml:space="preserve"> untersucht hatte und seine Arztberichte gelese</w:t>
      </w:r>
      <w:r>
        <w:rPr>
          <w:sz w:val="30"/>
        </w:rPr>
        <w:t xml:space="preserve">n hatte, bestätigte, dass </w:t>
      </w:r>
      <w:proofErr w:type="spellStart"/>
      <w:r>
        <w:rPr>
          <w:sz w:val="30"/>
        </w:rPr>
        <w:t>Waseem</w:t>
      </w:r>
      <w:proofErr w:type="spellEnd"/>
      <w:r>
        <w:rPr>
          <w:sz w:val="30"/>
        </w:rPr>
        <w:t xml:space="preserve"> dringend eine Operation benötigte und dass sein Leben davon abhinge.  Trotzdem lehnten die israelischen Besatzungsbehörden immer noch </w:t>
      </w:r>
      <w:proofErr w:type="spellStart"/>
      <w:r>
        <w:rPr>
          <w:sz w:val="30"/>
        </w:rPr>
        <w:t>Waseems</w:t>
      </w:r>
      <w:proofErr w:type="spellEnd"/>
      <w:r>
        <w:rPr>
          <w:sz w:val="30"/>
        </w:rPr>
        <w:t xml:space="preserve"> Antrag auf Genehmigung ab. </w:t>
      </w:r>
    </w:p>
    <w:p w:rsidR="00567ECF" w:rsidRDefault="00567ECF">
      <w:pPr>
        <w:jc w:val="both"/>
        <w:rPr>
          <w:sz w:val="30"/>
        </w:rPr>
      </w:pPr>
    </w:p>
    <w:p w:rsidR="00567ECF" w:rsidRDefault="002077E5">
      <w:pPr>
        <w:jc w:val="both"/>
      </w:pPr>
      <w:proofErr w:type="spellStart"/>
      <w:r>
        <w:rPr>
          <w:sz w:val="30"/>
        </w:rPr>
        <w:t>Waseems</w:t>
      </w:r>
      <w:proofErr w:type="spellEnd"/>
      <w:r>
        <w:rPr>
          <w:sz w:val="30"/>
        </w:rPr>
        <w:t xml:space="preserve"> Vater versuchte, seinen Sohn in ägyptische Krankenhäuser zu bringen. Er hoffte, man könne ihn dort operieren. Jedoch aufgrund von Ausreisebeschränkungen am </w:t>
      </w:r>
      <w:proofErr w:type="spellStart"/>
      <w:r>
        <w:rPr>
          <w:sz w:val="30"/>
        </w:rPr>
        <w:t>Rafah</w:t>
      </w:r>
      <w:proofErr w:type="spellEnd"/>
      <w:r>
        <w:rPr>
          <w:sz w:val="30"/>
        </w:rPr>
        <w:t xml:space="preserve">-Übergang und Problemen, einen Krankentransport zu organisieren, konnte </w:t>
      </w:r>
      <w:proofErr w:type="spellStart"/>
      <w:r>
        <w:rPr>
          <w:sz w:val="30"/>
        </w:rPr>
        <w:t>Waseem</w:t>
      </w:r>
      <w:proofErr w:type="spellEnd"/>
      <w:r>
        <w:rPr>
          <w:sz w:val="30"/>
        </w:rPr>
        <w:t xml:space="preserve"> nicht na</w:t>
      </w:r>
      <w:r>
        <w:rPr>
          <w:sz w:val="30"/>
        </w:rPr>
        <w:t xml:space="preserve">ch Ägypten reisen, um seine Behandlung zu Ende zu führen. </w:t>
      </w:r>
    </w:p>
    <w:p w:rsidR="00567ECF" w:rsidRDefault="00567ECF">
      <w:pPr>
        <w:jc w:val="both"/>
        <w:rPr>
          <w:sz w:val="30"/>
        </w:rPr>
      </w:pPr>
    </w:p>
    <w:p w:rsidR="00567ECF" w:rsidRDefault="002077E5">
      <w:pPr>
        <w:jc w:val="both"/>
      </w:pPr>
      <w:r>
        <w:rPr>
          <w:sz w:val="30"/>
        </w:rPr>
        <w:t xml:space="preserve">Im Februar 2018 kontaktierte </w:t>
      </w:r>
      <w:proofErr w:type="spellStart"/>
      <w:r>
        <w:rPr>
          <w:sz w:val="30"/>
        </w:rPr>
        <w:t>Waseems</w:t>
      </w:r>
      <w:proofErr w:type="spellEnd"/>
      <w:r>
        <w:rPr>
          <w:sz w:val="30"/>
        </w:rPr>
        <w:t xml:space="preserve"> </w:t>
      </w:r>
      <w:r>
        <w:rPr>
          <w:sz w:val="30"/>
        </w:rPr>
        <w:t xml:space="preserve">Vater das Palästinensische Gesundheitsministerium und drängte es, eine dringende medizinische </w:t>
      </w:r>
      <w:r>
        <w:rPr>
          <w:sz w:val="30"/>
        </w:rPr>
        <w:lastRenderedPageBreak/>
        <w:t>Überweisung für die Behandlung seines Sohnes im</w:t>
      </w:r>
      <w:r>
        <w:rPr>
          <w:sz w:val="30"/>
        </w:rPr>
        <w:t xml:space="preserve"> Al-</w:t>
      </w:r>
      <w:proofErr w:type="spellStart"/>
      <w:r>
        <w:rPr>
          <w:sz w:val="30"/>
        </w:rPr>
        <w:t>Makassed</w:t>
      </w:r>
      <w:proofErr w:type="spellEnd"/>
      <w:r>
        <w:rPr>
          <w:sz w:val="30"/>
        </w:rPr>
        <w:t xml:space="preserve"> Hospi</w:t>
      </w:r>
      <w:r>
        <w:rPr>
          <w:sz w:val="30"/>
        </w:rPr>
        <w:t xml:space="preserve">tal auszustellen. Schließlich gewährten die israelischen Besatzungsbehörden </w:t>
      </w:r>
      <w:proofErr w:type="spellStart"/>
      <w:r>
        <w:rPr>
          <w:sz w:val="30"/>
        </w:rPr>
        <w:t>Waseem</w:t>
      </w:r>
      <w:proofErr w:type="spellEnd"/>
      <w:r>
        <w:rPr>
          <w:sz w:val="30"/>
        </w:rPr>
        <w:t xml:space="preserve"> eine dreimonatige Genehmigung für die Operation im Al-</w:t>
      </w:r>
      <w:proofErr w:type="spellStart"/>
      <w:r>
        <w:rPr>
          <w:sz w:val="30"/>
        </w:rPr>
        <w:t>Makassed</w:t>
      </w:r>
      <w:proofErr w:type="spellEnd"/>
      <w:r>
        <w:rPr>
          <w:sz w:val="30"/>
        </w:rPr>
        <w:t xml:space="preserve">. Im April 2018 verließ </w:t>
      </w:r>
      <w:proofErr w:type="spellStart"/>
      <w:r>
        <w:rPr>
          <w:sz w:val="30"/>
        </w:rPr>
        <w:t>Waseem</w:t>
      </w:r>
      <w:proofErr w:type="spellEnd"/>
      <w:r>
        <w:rPr>
          <w:sz w:val="30"/>
        </w:rPr>
        <w:t xml:space="preserve"> den Gazastreifen, um ins Al-</w:t>
      </w:r>
      <w:proofErr w:type="spellStart"/>
      <w:r>
        <w:rPr>
          <w:sz w:val="30"/>
        </w:rPr>
        <w:t>Makassed</w:t>
      </w:r>
      <w:proofErr w:type="spellEnd"/>
      <w:r>
        <w:rPr>
          <w:sz w:val="30"/>
        </w:rPr>
        <w:t xml:space="preserve"> zu gelangen, wo er sich der Operation unter</w:t>
      </w:r>
      <w:r>
        <w:rPr>
          <w:sz w:val="30"/>
        </w:rPr>
        <w:t xml:space="preserve">zog und 45 Tage blieb. </w:t>
      </w:r>
    </w:p>
    <w:p w:rsidR="00567ECF" w:rsidRDefault="00567ECF">
      <w:pPr>
        <w:jc w:val="both"/>
        <w:rPr>
          <w:sz w:val="30"/>
        </w:rPr>
      </w:pPr>
    </w:p>
    <w:p w:rsidR="00567ECF" w:rsidRDefault="002077E5">
      <w:pPr>
        <w:jc w:val="both"/>
      </w:pPr>
      <w:r>
        <w:rPr>
          <w:sz w:val="30"/>
        </w:rPr>
        <w:t xml:space="preserve">Nach seiner Rückkehr fühlte </w:t>
      </w:r>
      <w:proofErr w:type="spellStart"/>
      <w:r>
        <w:rPr>
          <w:sz w:val="30"/>
        </w:rPr>
        <w:t>Waseem</w:t>
      </w:r>
      <w:proofErr w:type="spellEnd"/>
      <w:r>
        <w:rPr>
          <w:sz w:val="30"/>
        </w:rPr>
        <w:t xml:space="preserve"> eine allgemeine Müdigkeit, hatte Fieber und kämpfte mit Atemproblemen. Er wurde ins Al-</w:t>
      </w:r>
      <w:proofErr w:type="spellStart"/>
      <w:r>
        <w:rPr>
          <w:sz w:val="30"/>
        </w:rPr>
        <w:t>Shifa</w:t>
      </w:r>
      <w:proofErr w:type="spellEnd"/>
      <w:r>
        <w:rPr>
          <w:sz w:val="30"/>
        </w:rPr>
        <w:t xml:space="preserve"> Hospital gebracht, wo er fast sechs Wochen in der Kardiologie-Abteilung verbrachte, während die Ärzte d</w:t>
      </w:r>
      <w:r>
        <w:rPr>
          <w:sz w:val="30"/>
        </w:rPr>
        <w:t xml:space="preserve">ie Komplikationen seiner Operation und seine Herzinfektion (infektiöse Endokarditis) behandelten. Als sein Zustand sich stabilisierte, wurde </w:t>
      </w:r>
      <w:proofErr w:type="spellStart"/>
      <w:r>
        <w:rPr>
          <w:sz w:val="30"/>
        </w:rPr>
        <w:t>Waseem</w:t>
      </w:r>
      <w:proofErr w:type="spellEnd"/>
      <w:r>
        <w:rPr>
          <w:sz w:val="30"/>
        </w:rPr>
        <w:t xml:space="preserve"> im Juni 2018 ins Al-</w:t>
      </w:r>
      <w:proofErr w:type="spellStart"/>
      <w:r>
        <w:rPr>
          <w:sz w:val="30"/>
        </w:rPr>
        <w:t>Makassed</w:t>
      </w:r>
      <w:proofErr w:type="spellEnd"/>
      <w:r>
        <w:rPr>
          <w:sz w:val="30"/>
        </w:rPr>
        <w:t xml:space="preserve"> Hospital </w:t>
      </w:r>
      <w:r w:rsidR="00325336">
        <w:rPr>
          <w:sz w:val="30"/>
        </w:rPr>
        <w:t>gebracht. Während</w:t>
      </w:r>
      <w:r>
        <w:rPr>
          <w:sz w:val="30"/>
        </w:rPr>
        <w:t xml:space="preserve"> der Gültigkeit seiner dreimonatigen Genehmigung unter</w:t>
      </w:r>
      <w:r>
        <w:rPr>
          <w:sz w:val="30"/>
        </w:rPr>
        <w:t>zog er sich mehreren Nachuntersuchungen im Al-</w:t>
      </w:r>
      <w:proofErr w:type="spellStart"/>
      <w:r>
        <w:rPr>
          <w:sz w:val="30"/>
        </w:rPr>
        <w:t>Makassed</w:t>
      </w:r>
      <w:proofErr w:type="spellEnd"/>
      <w:r>
        <w:rPr>
          <w:sz w:val="30"/>
        </w:rPr>
        <w:t xml:space="preserve">. </w:t>
      </w:r>
    </w:p>
    <w:p w:rsidR="00567ECF" w:rsidRDefault="00567ECF">
      <w:pPr>
        <w:jc w:val="both"/>
        <w:rPr>
          <w:sz w:val="30"/>
        </w:rPr>
      </w:pPr>
    </w:p>
    <w:p w:rsidR="00567ECF" w:rsidRDefault="002077E5">
      <w:pPr>
        <w:jc w:val="both"/>
      </w:pPr>
      <w:r>
        <w:rPr>
          <w:sz w:val="30"/>
        </w:rPr>
        <w:t xml:space="preserve">Mitte März 2020 jedoch verschlechterte sich </w:t>
      </w:r>
      <w:proofErr w:type="spellStart"/>
      <w:r>
        <w:rPr>
          <w:sz w:val="30"/>
        </w:rPr>
        <w:t>Waseems</w:t>
      </w:r>
      <w:proofErr w:type="spellEnd"/>
      <w:r>
        <w:rPr>
          <w:sz w:val="30"/>
        </w:rPr>
        <w:t xml:space="preserve"> Gesundheitszustand. Seine hohen Fieberschübe, seine Herzschmerzen und Kurzatmigkeit wurden schlimmer. </w:t>
      </w:r>
      <w:proofErr w:type="spellStart"/>
      <w:r>
        <w:rPr>
          <w:sz w:val="30"/>
        </w:rPr>
        <w:t>Waseem</w:t>
      </w:r>
      <w:proofErr w:type="spellEnd"/>
      <w:r>
        <w:rPr>
          <w:sz w:val="30"/>
        </w:rPr>
        <w:t xml:space="preserve"> wurde im Al-</w:t>
      </w:r>
      <w:proofErr w:type="spellStart"/>
      <w:r>
        <w:rPr>
          <w:sz w:val="30"/>
        </w:rPr>
        <w:t>Shifa</w:t>
      </w:r>
      <w:proofErr w:type="spellEnd"/>
      <w:r>
        <w:rPr>
          <w:sz w:val="30"/>
        </w:rPr>
        <w:t xml:space="preserve"> Hospital in Gaza fü</w:t>
      </w:r>
      <w:r>
        <w:rPr>
          <w:sz w:val="30"/>
        </w:rPr>
        <w:t xml:space="preserve">r fast 25 Tage wieder mit einer Herzinfektion aufgenommen. Sein Kardiologe bestätigte, dass die Behandlung, die er benötigte, für ihn im Gazastreifen nicht verfügbar ist und dass </w:t>
      </w:r>
      <w:proofErr w:type="spellStart"/>
      <w:r>
        <w:rPr>
          <w:sz w:val="30"/>
        </w:rPr>
        <w:t>Waseem</w:t>
      </w:r>
      <w:proofErr w:type="spellEnd"/>
      <w:r>
        <w:rPr>
          <w:sz w:val="30"/>
        </w:rPr>
        <w:t xml:space="preserve"> eine zweite Operation am offenen Herzen benötigt, um die </w:t>
      </w:r>
      <w:proofErr w:type="spellStart"/>
      <w:r>
        <w:rPr>
          <w:sz w:val="30"/>
        </w:rPr>
        <w:t>Pulmonalklapp</w:t>
      </w:r>
      <w:r>
        <w:rPr>
          <w:sz w:val="30"/>
        </w:rPr>
        <w:t>e</w:t>
      </w:r>
      <w:proofErr w:type="spellEnd"/>
      <w:r>
        <w:rPr>
          <w:sz w:val="30"/>
        </w:rPr>
        <w:t xml:space="preserve"> zu ersetzen. </w:t>
      </w:r>
      <w:proofErr w:type="spellStart"/>
      <w:r>
        <w:rPr>
          <w:sz w:val="30"/>
        </w:rPr>
        <w:t>Waseems</w:t>
      </w:r>
      <w:proofErr w:type="spellEnd"/>
      <w:r>
        <w:rPr>
          <w:sz w:val="30"/>
        </w:rPr>
        <w:t xml:space="preserve"> Ärzte überwiesen ihn ins Al-</w:t>
      </w:r>
      <w:proofErr w:type="spellStart"/>
      <w:r>
        <w:rPr>
          <w:sz w:val="30"/>
        </w:rPr>
        <w:t>Makassed</w:t>
      </w:r>
      <w:proofErr w:type="spellEnd"/>
      <w:r>
        <w:rPr>
          <w:sz w:val="30"/>
        </w:rPr>
        <w:t xml:space="preserve"> Hospital, aber er wurde gezwungen, seinen Termin für den 15. Juni 2020 verstreichen zu lassen, da er keinen Antrag auf eine Genehmigung stellen konnte.</w:t>
      </w:r>
      <w:r>
        <w:rPr>
          <w:rStyle w:val="Funotenanker"/>
          <w:sz w:val="17"/>
        </w:rPr>
        <w:footnoteReference w:id="10"/>
      </w:r>
      <w:proofErr w:type="spellStart"/>
      <w:r>
        <w:rPr>
          <w:sz w:val="30"/>
        </w:rPr>
        <w:t>Waseem</w:t>
      </w:r>
      <w:proofErr w:type="spellEnd"/>
      <w:r>
        <w:rPr>
          <w:sz w:val="30"/>
        </w:rPr>
        <w:t xml:space="preserve"> hat sich selbst aus dem Al-</w:t>
      </w:r>
      <w:proofErr w:type="spellStart"/>
      <w:r>
        <w:rPr>
          <w:sz w:val="30"/>
        </w:rPr>
        <w:t>Shifa</w:t>
      </w:r>
      <w:proofErr w:type="spellEnd"/>
      <w:r>
        <w:rPr>
          <w:sz w:val="30"/>
        </w:rPr>
        <w:t xml:space="preserve"> Hosp</w:t>
      </w:r>
      <w:r>
        <w:rPr>
          <w:sz w:val="30"/>
        </w:rPr>
        <w:t>ital entlassen. Er sagte der WHO: “Ich habe genug von Krankenhäusern. Ich brauche eine ruhige Umgebung und die Ärzte haben zugestimmt, dass ich Antibiotika nun zu Hause bekommen kann.”</w:t>
      </w:r>
      <w:r>
        <w:rPr>
          <w:rStyle w:val="Funotenanker"/>
          <w:sz w:val="30"/>
        </w:rPr>
        <w:footnoteReference w:id="11"/>
      </w:r>
    </w:p>
    <w:p w:rsidR="00567ECF" w:rsidRDefault="00567ECF">
      <w:pPr>
        <w:jc w:val="both"/>
        <w:rPr>
          <w:sz w:val="30"/>
        </w:rPr>
      </w:pPr>
      <w:bookmarkStart w:id="0" w:name="__DdeLink__14_2287103200"/>
      <w:bookmarkEnd w:id="0"/>
    </w:p>
    <w:p w:rsidR="00567ECF" w:rsidRDefault="002077E5">
      <w:pPr>
        <w:jc w:val="both"/>
      </w:pPr>
      <w:r>
        <w:rPr>
          <w:b/>
          <w:bCs/>
          <w:sz w:val="30"/>
        </w:rPr>
        <w:t>8. Rechtliche Analysen</w:t>
      </w:r>
    </w:p>
    <w:p w:rsidR="00567ECF" w:rsidRDefault="00567ECF">
      <w:pPr>
        <w:jc w:val="both"/>
        <w:rPr>
          <w:b/>
          <w:bCs/>
          <w:sz w:val="30"/>
        </w:rPr>
      </w:pPr>
    </w:p>
    <w:p w:rsidR="00567ECF" w:rsidRDefault="002077E5">
      <w:pPr>
        <w:jc w:val="both"/>
      </w:pPr>
      <w:r>
        <w:rPr>
          <w:sz w:val="30"/>
        </w:rPr>
        <w:t>Israels verlängerte Besetzung und Blockade un</w:t>
      </w:r>
      <w:r>
        <w:rPr>
          <w:sz w:val="30"/>
        </w:rPr>
        <w:t xml:space="preserve">tergraben jeglichen Lebensaspekt der Palästinenser in Gaza, nicht zuletzt ihr Recht auf den höchsten erreichbaren Standard körperlicher und geistiger Gesundheit. </w:t>
      </w:r>
      <w:r>
        <w:rPr>
          <w:sz w:val="30"/>
        </w:rPr>
        <w:t>Die Blockade hat verheerende Folgen auf die wirtschaftlichen Gesundheitsfaktoren, die zu tiefe</w:t>
      </w:r>
      <w:r>
        <w:rPr>
          <w:sz w:val="30"/>
        </w:rPr>
        <w:t xml:space="preserve">r Armut und einige der höchsten Arbeitslosenquoten weltweit führen, </w:t>
      </w:r>
      <w:r>
        <w:rPr>
          <w:sz w:val="30"/>
        </w:rPr>
        <w:t>als auch</w:t>
      </w:r>
      <w:r>
        <w:rPr>
          <w:sz w:val="30"/>
        </w:rPr>
        <w:t xml:space="preserve"> auf die zivilen </w:t>
      </w:r>
      <w:r>
        <w:rPr>
          <w:sz w:val="30"/>
        </w:rPr>
        <w:lastRenderedPageBreak/>
        <w:t xml:space="preserve">und politischen Gesundheitsfaktoren, die von Israels allgegenwärtiger Straflosigkeit und dem </w:t>
      </w:r>
      <w:r>
        <w:rPr>
          <w:sz w:val="30"/>
        </w:rPr>
        <w:t>Mangel an</w:t>
      </w:r>
      <w:r>
        <w:rPr>
          <w:sz w:val="30"/>
        </w:rPr>
        <w:t xml:space="preserve"> internationaler </w:t>
      </w:r>
      <w:r>
        <w:rPr>
          <w:sz w:val="30"/>
        </w:rPr>
        <w:t>Rechtsprechung</w:t>
      </w:r>
      <w:r>
        <w:rPr>
          <w:sz w:val="30"/>
        </w:rPr>
        <w:t xml:space="preserve"> und Rechenschaftspflicht </w:t>
      </w:r>
      <w:r>
        <w:rPr>
          <w:sz w:val="30"/>
        </w:rPr>
        <w:t>für</w:t>
      </w:r>
      <w:r>
        <w:rPr>
          <w:sz w:val="30"/>
        </w:rPr>
        <w:t xml:space="preserve"> </w:t>
      </w:r>
      <w:r>
        <w:rPr>
          <w:sz w:val="30"/>
        </w:rPr>
        <w:t>seine weit verbreiteten und systematischen Menschenrechtsverstöße, darunter gegenüber dem palästinensischen Volk begangene Kriegsverbrechen und Verbrechen gegen die Menschlichkeit, ausgehebelt wurden.</w:t>
      </w:r>
      <w:r>
        <w:rPr>
          <w:rStyle w:val="Funotenanker"/>
          <w:sz w:val="30"/>
        </w:rPr>
        <w:footnoteReference w:id="12"/>
      </w:r>
      <w:r>
        <w:rPr>
          <w:sz w:val="30"/>
        </w:rPr>
        <w:t xml:space="preserve"> </w:t>
      </w:r>
    </w:p>
    <w:p w:rsidR="00567ECF" w:rsidRDefault="002077E5">
      <w:pPr>
        <w:jc w:val="both"/>
      </w:pPr>
      <w:r>
        <w:rPr>
          <w:sz w:val="30"/>
        </w:rPr>
        <w:t xml:space="preserve">Gemäß den internationalen Menschenrechtsnormen </w:t>
      </w:r>
      <w:r>
        <w:rPr>
          <w:sz w:val="30"/>
        </w:rPr>
        <w:t>sind</w:t>
      </w:r>
      <w:r>
        <w:rPr>
          <w:sz w:val="30"/>
        </w:rPr>
        <w:t xml:space="preserve"> d</w:t>
      </w:r>
      <w:r>
        <w:rPr>
          <w:sz w:val="30"/>
        </w:rPr>
        <w:t xml:space="preserve">er Zugang zur wesentlichen Gesundheitsversorgung </w:t>
      </w:r>
      <w:r>
        <w:rPr>
          <w:sz w:val="30"/>
        </w:rPr>
        <w:t>sowie</w:t>
      </w:r>
      <w:r>
        <w:rPr>
          <w:sz w:val="30"/>
        </w:rPr>
        <w:t xml:space="preserve"> die Nutzung der zugrundeliegenden Gesundheitsfaktoren Kernattribute des Rechts auf den höchsten erreichbaren Standard körperlicher und geistiger Gesundheit.</w:t>
      </w:r>
      <w:r>
        <w:rPr>
          <w:rStyle w:val="Funotenanker"/>
          <w:sz w:val="30"/>
        </w:rPr>
        <w:footnoteReference w:id="13"/>
      </w:r>
    </w:p>
    <w:p w:rsidR="00567ECF" w:rsidRDefault="002077E5">
      <w:pPr>
        <w:jc w:val="both"/>
      </w:pPr>
      <w:r>
        <w:rPr>
          <w:sz w:val="30"/>
        </w:rPr>
        <w:t>Israels Einschränkungen der Bewegungsfreihe</w:t>
      </w:r>
      <w:r>
        <w:rPr>
          <w:sz w:val="30"/>
        </w:rPr>
        <w:t>it zwischen den verschiedenen Teilen des besetzten palästinensischen Landes, die Spaltung des palästinensischen Volkes und der Zerfall des palästinensischen Gesundheitssystems sowie die Einführung eines willkürlichen Genehmigungssystems für Patientenfahrte</w:t>
      </w:r>
      <w:r>
        <w:rPr>
          <w:sz w:val="30"/>
        </w:rPr>
        <w:t xml:space="preserve">n, haben tiefgreifende </w:t>
      </w:r>
      <w:r>
        <w:rPr>
          <w:sz w:val="30"/>
        </w:rPr>
        <w:t>Auswirkungen</w:t>
      </w:r>
      <w:r>
        <w:rPr>
          <w:sz w:val="30"/>
        </w:rPr>
        <w:t xml:space="preserve"> </w:t>
      </w:r>
      <w:r>
        <w:rPr>
          <w:sz w:val="30"/>
        </w:rPr>
        <w:t>auf</w:t>
      </w:r>
      <w:r>
        <w:rPr>
          <w:sz w:val="30"/>
        </w:rPr>
        <w:t xml:space="preserve"> den Zugang zur wesentlichen Gesundheitsversorgung,</w:t>
      </w:r>
      <w:r>
        <w:rPr>
          <w:rStyle w:val="Funotenanker"/>
          <w:sz w:val="30"/>
        </w:rPr>
        <w:footnoteReference w:id="14"/>
      </w:r>
      <w:r>
        <w:rPr>
          <w:sz w:val="30"/>
        </w:rPr>
        <w:t xml:space="preserve"> die zur Verletzung des Rechts auf Gesundheit und Würde führen. Die Verweigerung des Zugangs zur Gesundheitsversorgung kann </w:t>
      </w:r>
      <w:r>
        <w:rPr>
          <w:sz w:val="30"/>
        </w:rPr>
        <w:t xml:space="preserve">außerdem auf verbotene Misshandlung </w:t>
      </w:r>
      <w:r>
        <w:rPr>
          <w:sz w:val="30"/>
        </w:rPr>
        <w:t xml:space="preserve"> </w:t>
      </w:r>
      <w:r>
        <w:rPr>
          <w:sz w:val="30"/>
        </w:rPr>
        <w:t>hinauslaufen</w:t>
      </w:r>
      <w:r>
        <w:rPr>
          <w:sz w:val="30"/>
        </w:rPr>
        <w:t xml:space="preserve"> und in den extremsten Fällen auf willkürliche Beraubung des Lebens.</w:t>
      </w:r>
      <w:r>
        <w:rPr>
          <w:rStyle w:val="Funotenanker"/>
          <w:sz w:val="30"/>
        </w:rPr>
        <w:footnoteReference w:id="15"/>
      </w:r>
    </w:p>
    <w:p w:rsidR="00567ECF" w:rsidRDefault="002077E5">
      <w:pPr>
        <w:jc w:val="both"/>
      </w:pPr>
      <w:r>
        <w:rPr>
          <w:sz w:val="30"/>
        </w:rPr>
        <w:t xml:space="preserve"> </w:t>
      </w:r>
    </w:p>
    <w:p w:rsidR="00567ECF" w:rsidRDefault="002077E5">
      <w:pPr>
        <w:jc w:val="both"/>
      </w:pPr>
      <w:r>
        <w:rPr>
          <w:b/>
          <w:bCs/>
          <w:sz w:val="30"/>
        </w:rPr>
        <w:t xml:space="preserve">8.1.Die </w:t>
      </w:r>
      <w:r>
        <w:rPr>
          <w:b/>
          <w:bCs/>
          <w:sz w:val="30"/>
        </w:rPr>
        <w:t>Rechtswidrigkeit</w:t>
      </w:r>
      <w:r>
        <w:rPr>
          <w:b/>
          <w:bCs/>
          <w:sz w:val="30"/>
        </w:rPr>
        <w:t xml:space="preserve"> von Israels verlängerter Blockade des Gazastreifens</w:t>
      </w:r>
    </w:p>
    <w:p w:rsidR="00567ECF" w:rsidRDefault="002077E5">
      <w:pPr>
        <w:jc w:val="both"/>
      </w:pPr>
      <w:r>
        <w:rPr>
          <w:sz w:val="30"/>
        </w:rPr>
        <w:t xml:space="preserve"> </w:t>
      </w:r>
    </w:p>
    <w:p w:rsidR="00567ECF" w:rsidRDefault="002077E5">
      <w:pPr>
        <w:jc w:val="both"/>
      </w:pPr>
      <w:r>
        <w:rPr>
          <w:sz w:val="30"/>
        </w:rPr>
        <w:t xml:space="preserve">13 Jahre lang hat Israel, die Besatzungsmacht, </w:t>
      </w:r>
      <w:r>
        <w:rPr>
          <w:sz w:val="30"/>
        </w:rPr>
        <w:t>dem</w:t>
      </w:r>
      <w:r>
        <w:rPr>
          <w:sz w:val="30"/>
        </w:rPr>
        <w:t xml:space="preserve"> gesamten Gazastreifen eine umfassende Land</w:t>
      </w:r>
      <w:r>
        <w:rPr>
          <w:sz w:val="30"/>
        </w:rPr>
        <w:t>-, See- und Luftblockade und Abriegelung auferlegt, indem es eine widerrechtliche Kollektivstrafe über zwei Millionen Palästinenser verhängt hat. Nach dem internationalen humanitären Recht stellt die Gaza-Blockade einen Verstoß gegen Artikel 33 der Vierten</w:t>
      </w:r>
      <w:r>
        <w:rPr>
          <w:sz w:val="30"/>
        </w:rPr>
        <w:t xml:space="preserve"> Genfer Konvention von 1949 dar, der </w:t>
      </w:r>
      <w:r>
        <w:rPr>
          <w:sz w:val="30"/>
        </w:rPr>
        <w:t>besagt</w:t>
      </w:r>
      <w:r>
        <w:rPr>
          <w:sz w:val="30"/>
        </w:rPr>
        <w:t>, dass</w:t>
      </w:r>
    </w:p>
    <w:p w:rsidR="00567ECF" w:rsidRDefault="002077E5">
      <w:pPr>
        <w:jc w:val="both"/>
      </w:pPr>
      <w:r>
        <w:rPr>
          <w:sz w:val="30"/>
        </w:rPr>
        <w:t xml:space="preserve">„keine geschützte Person für eine </w:t>
      </w:r>
      <w:r w:rsidR="00325336">
        <w:rPr>
          <w:sz w:val="30"/>
        </w:rPr>
        <w:t>Straftat bestraft</w:t>
      </w:r>
      <w:r>
        <w:rPr>
          <w:sz w:val="30"/>
        </w:rPr>
        <w:t xml:space="preserve"> werden darf, die er oder sie nicht persönlich begangen hat. Kollektivstrafen </w:t>
      </w:r>
      <w:r>
        <w:rPr>
          <w:sz w:val="30"/>
        </w:rPr>
        <w:t>sowie</w:t>
      </w:r>
      <w:r>
        <w:rPr>
          <w:sz w:val="30"/>
        </w:rPr>
        <w:t xml:space="preserve"> alle Maßnahmen der Einschüchterung oder des Terrors sind verboten.“</w:t>
      </w:r>
      <w:r>
        <w:rPr>
          <w:rStyle w:val="Funotenanker"/>
          <w:sz w:val="30"/>
        </w:rPr>
        <w:footnoteReference w:id="16"/>
      </w:r>
    </w:p>
    <w:p w:rsidR="00567ECF" w:rsidRDefault="00567ECF">
      <w:pPr>
        <w:jc w:val="both"/>
        <w:rPr>
          <w:sz w:val="30"/>
        </w:rPr>
      </w:pPr>
    </w:p>
    <w:p w:rsidR="00567ECF" w:rsidRDefault="002077E5">
      <w:pPr>
        <w:jc w:val="both"/>
      </w:pPr>
      <w:r>
        <w:rPr>
          <w:sz w:val="30"/>
        </w:rPr>
        <w:t xml:space="preserve">Ferner </w:t>
      </w:r>
      <w:r w:rsidR="00325336">
        <w:rPr>
          <w:sz w:val="30"/>
        </w:rPr>
        <w:t>bestimmt Artikel</w:t>
      </w:r>
      <w:r>
        <w:rPr>
          <w:sz w:val="30"/>
        </w:rPr>
        <w:t xml:space="preserve"> 50 der Haager </w:t>
      </w:r>
      <w:r>
        <w:rPr>
          <w:sz w:val="30"/>
        </w:rPr>
        <w:t>Abkommen</w:t>
      </w:r>
      <w:r>
        <w:rPr>
          <w:sz w:val="30"/>
        </w:rPr>
        <w:t xml:space="preserve"> </w:t>
      </w:r>
      <w:r>
        <w:rPr>
          <w:sz w:val="30"/>
        </w:rPr>
        <w:t>von</w:t>
      </w:r>
      <w:r>
        <w:rPr>
          <w:sz w:val="30"/>
        </w:rPr>
        <w:t xml:space="preserve"> 1907, die das</w:t>
      </w:r>
      <w:r>
        <w:rPr>
          <w:sz w:val="30"/>
        </w:rPr>
        <w:t xml:space="preserve"> humanitäre Völkerrecht bilden:</w:t>
      </w:r>
    </w:p>
    <w:p w:rsidR="00567ECF" w:rsidRDefault="002077E5">
      <w:pPr>
        <w:jc w:val="both"/>
      </w:pPr>
      <w:r>
        <w:rPr>
          <w:sz w:val="30"/>
        </w:rPr>
        <w:t>„Keine Strafe in Geld oder anderer Art,  darf über eine ganze Bevölkerung wegen Handlungen Einzelner verhängt werden, für welche die Bevölkerung nicht als mitv</w:t>
      </w:r>
      <w:r>
        <w:rPr>
          <w:sz w:val="30"/>
        </w:rPr>
        <w:t>erantwortlich angesehen werden kann.“</w:t>
      </w:r>
      <w:r>
        <w:rPr>
          <w:rStyle w:val="Funotenanker"/>
          <w:sz w:val="30"/>
        </w:rPr>
        <w:footnoteReference w:id="17"/>
      </w:r>
      <w:r>
        <w:rPr>
          <w:sz w:val="30"/>
        </w:rPr>
        <w:t xml:space="preserve"> </w:t>
      </w:r>
    </w:p>
    <w:p w:rsidR="00567ECF" w:rsidRDefault="00567ECF">
      <w:pPr>
        <w:jc w:val="both"/>
        <w:rPr>
          <w:sz w:val="30"/>
        </w:rPr>
      </w:pPr>
    </w:p>
    <w:p w:rsidR="00567ECF" w:rsidRDefault="002077E5">
      <w:pPr>
        <w:jc w:val="both"/>
      </w:pPr>
      <w:r>
        <w:rPr>
          <w:sz w:val="30"/>
        </w:rPr>
        <w:t xml:space="preserve">2013 </w:t>
      </w:r>
      <w:r>
        <w:rPr>
          <w:sz w:val="30"/>
        </w:rPr>
        <w:t>vertrat</w:t>
      </w:r>
      <w:r>
        <w:rPr>
          <w:sz w:val="30"/>
        </w:rPr>
        <w:t xml:space="preserve"> der UN Generalsekretär die Auffassung, dass, „die Blockade und entsprechende Beschränkungen (</w:t>
      </w:r>
      <w:r>
        <w:rPr>
          <w:sz w:val="30"/>
        </w:rPr>
        <w:t>gegen</w:t>
      </w:r>
      <w:r>
        <w:rPr>
          <w:sz w:val="30"/>
        </w:rPr>
        <w:t xml:space="preserve"> Gaza) auf die Zivilbevölkerung abzielen und für sie einen Härtefall darstellen, indem sie effektiv für </w:t>
      </w:r>
      <w:r>
        <w:rPr>
          <w:sz w:val="30"/>
        </w:rPr>
        <w:t xml:space="preserve">Handlungen bestraft werden, die sie nicht begangen haben“, was deshalb </w:t>
      </w:r>
      <w:r>
        <w:rPr>
          <w:sz w:val="30"/>
        </w:rPr>
        <w:t>auf</w:t>
      </w:r>
      <w:r>
        <w:rPr>
          <w:sz w:val="30"/>
        </w:rPr>
        <w:t xml:space="preserve"> illegale Kollektivstrafen hinausläuft.</w:t>
      </w:r>
      <w:r>
        <w:rPr>
          <w:rStyle w:val="Funotenanker"/>
          <w:sz w:val="30"/>
        </w:rPr>
        <w:footnoteReference w:id="18"/>
      </w:r>
      <w:r>
        <w:rPr>
          <w:sz w:val="30"/>
        </w:rPr>
        <w:t xml:space="preserve"> </w:t>
      </w:r>
    </w:p>
    <w:p w:rsidR="00567ECF" w:rsidRDefault="002077E5">
      <w:pPr>
        <w:jc w:val="both"/>
      </w:pPr>
      <w:r>
        <w:rPr>
          <w:sz w:val="30"/>
        </w:rPr>
        <w:t xml:space="preserve">                                                                                                                                            </w:t>
      </w:r>
      <w:r>
        <w:rPr>
          <w:sz w:val="30"/>
        </w:rPr>
        <w:t xml:space="preserve">                                                                                                                                                                                                                                                                </w:t>
      </w:r>
      <w:r>
        <w:rPr>
          <w:sz w:val="30"/>
        </w:rPr>
        <w:t xml:space="preserve">                                                                                                                                                                                                                                                         Israels</w:t>
      </w:r>
      <w:r>
        <w:rPr>
          <w:sz w:val="30"/>
        </w:rPr>
        <w:t xml:space="preserve"> Blockade verstößt auch gegen das internationale </w:t>
      </w:r>
      <w:r>
        <w:rPr>
          <w:sz w:val="30"/>
        </w:rPr>
        <w:t>Menschenrechtsgesetz</w:t>
      </w:r>
      <w:r>
        <w:rPr>
          <w:sz w:val="30"/>
        </w:rPr>
        <w:t xml:space="preserve">. </w:t>
      </w:r>
      <w:r>
        <w:rPr>
          <w:sz w:val="30"/>
        </w:rPr>
        <w:t>Sie</w:t>
      </w:r>
      <w:r>
        <w:rPr>
          <w:sz w:val="30"/>
        </w:rPr>
        <w:t xml:space="preserve"> trägt zu der strategischen </w:t>
      </w:r>
      <w:r>
        <w:rPr>
          <w:sz w:val="30"/>
        </w:rPr>
        <w:t>Spaltung</w:t>
      </w:r>
      <w:r>
        <w:rPr>
          <w:sz w:val="30"/>
        </w:rPr>
        <w:t xml:space="preserve"> des palästinensischen Volkes als Teil von Israels </w:t>
      </w:r>
      <w:proofErr w:type="spellStart"/>
      <w:r>
        <w:rPr>
          <w:sz w:val="30"/>
        </w:rPr>
        <w:t>Apartheidsregimes</w:t>
      </w:r>
      <w:proofErr w:type="spellEnd"/>
      <w:r>
        <w:rPr>
          <w:sz w:val="30"/>
        </w:rPr>
        <w:t xml:space="preserve"> bei,</w:t>
      </w:r>
      <w:r>
        <w:rPr>
          <w:rStyle w:val="Funotenanker"/>
          <w:sz w:val="30"/>
        </w:rPr>
        <w:footnoteReference w:id="19"/>
      </w:r>
      <w:r>
        <w:rPr>
          <w:sz w:val="30"/>
        </w:rPr>
        <w:t xml:space="preserve"> beraubt das palästinensische Volk </w:t>
      </w:r>
      <w:r>
        <w:rPr>
          <w:sz w:val="30"/>
        </w:rPr>
        <w:t>seiner</w:t>
      </w:r>
      <w:r>
        <w:rPr>
          <w:sz w:val="30"/>
        </w:rPr>
        <w:t xml:space="preserve"> Existenzgrundlage als Teil </w:t>
      </w:r>
      <w:r>
        <w:rPr>
          <w:sz w:val="30"/>
        </w:rPr>
        <w:t>sei</w:t>
      </w:r>
      <w:r>
        <w:rPr>
          <w:sz w:val="30"/>
        </w:rPr>
        <w:t>nes</w:t>
      </w:r>
      <w:r>
        <w:rPr>
          <w:sz w:val="30"/>
        </w:rPr>
        <w:t xml:space="preserve"> kollektiven Rechts auf Selbstbestimmung</w:t>
      </w:r>
      <w:r>
        <w:rPr>
          <w:sz w:val="17"/>
        </w:rPr>
        <w:t xml:space="preserve"> </w:t>
      </w:r>
      <w:r>
        <w:rPr>
          <w:rStyle w:val="Funotenanker"/>
          <w:sz w:val="17"/>
        </w:rPr>
        <w:footnoteReference w:id="20"/>
      </w:r>
      <w:r>
        <w:rPr>
          <w:sz w:val="30"/>
        </w:rPr>
        <w:t xml:space="preserve">und verletzt das volle Spektrum der Rechte, die dem palästinensischen Volk in Gaza </w:t>
      </w:r>
      <w:r>
        <w:rPr>
          <w:sz w:val="30"/>
        </w:rPr>
        <w:t>zustehe</w:t>
      </w:r>
      <w:r>
        <w:rPr>
          <w:sz w:val="30"/>
        </w:rPr>
        <w:t>n.</w:t>
      </w:r>
      <w:r>
        <w:rPr>
          <w:rStyle w:val="Funotenanker"/>
          <w:sz w:val="30"/>
        </w:rPr>
        <w:footnoteReference w:id="21"/>
      </w:r>
      <w:r>
        <w:rPr>
          <w:sz w:val="17"/>
        </w:rPr>
        <w:t xml:space="preserve"> </w:t>
      </w:r>
      <w:r>
        <w:rPr>
          <w:sz w:val="30"/>
        </w:rPr>
        <w:t>Nach dem internationalen Strafrecht haben die palästinensischen Menschenrechtsorganisationen argumentiert,</w:t>
      </w:r>
      <w:r>
        <w:rPr>
          <w:rStyle w:val="Funotenanker"/>
          <w:sz w:val="30"/>
        </w:rPr>
        <w:footnoteReference w:id="22"/>
      </w:r>
      <w:r>
        <w:rPr>
          <w:sz w:val="30"/>
        </w:rPr>
        <w:t xml:space="preserve"> dass die Abriegelung auf den Straftatbestand der Verfolgung hinausläuft, was eine individuelle strafrechtliche </w:t>
      </w:r>
      <w:r>
        <w:rPr>
          <w:sz w:val="30"/>
        </w:rPr>
        <w:t>Verfolgung nach dem Römischen Statut des</w:t>
      </w:r>
      <w:r>
        <w:rPr>
          <w:sz w:val="30"/>
        </w:rPr>
        <w:t xml:space="preserve"> </w:t>
      </w:r>
      <w:proofErr w:type="spellStart"/>
      <w:r>
        <w:rPr>
          <w:sz w:val="30"/>
        </w:rPr>
        <w:t>internationalen</w:t>
      </w:r>
      <w:proofErr w:type="spellEnd"/>
      <w:r>
        <w:rPr>
          <w:sz w:val="30"/>
        </w:rPr>
        <w:t xml:space="preserve"> Strafgerichtshofs zur Folge hat.</w:t>
      </w:r>
      <w:r>
        <w:rPr>
          <w:rStyle w:val="Funotenanker"/>
          <w:sz w:val="30"/>
        </w:rPr>
        <w:footnoteReference w:id="23"/>
      </w:r>
    </w:p>
    <w:p w:rsidR="00567ECF" w:rsidRDefault="002077E5">
      <w:pPr>
        <w:jc w:val="both"/>
      </w:pPr>
      <w:r>
        <w:rPr>
          <w:sz w:val="30"/>
        </w:rPr>
        <w:t>Im Februar 2019 empfahl die UN Kommission zur Untersu</w:t>
      </w:r>
      <w:r>
        <w:rPr>
          <w:sz w:val="30"/>
        </w:rPr>
        <w:t>chung der  Proteste von 2018 in dem besetzten Gebiet, dass Israel “die Blockade gegen Gaza mit sofortiger Wirkung aufhebt.”</w:t>
      </w:r>
      <w:r>
        <w:rPr>
          <w:rStyle w:val="Funotenanker"/>
          <w:sz w:val="30"/>
        </w:rPr>
        <w:footnoteReference w:id="24"/>
      </w:r>
      <w:r>
        <w:rPr>
          <w:sz w:val="17"/>
        </w:rPr>
        <w:t xml:space="preserve"> </w:t>
      </w:r>
      <w:r>
        <w:rPr>
          <w:sz w:val="30"/>
        </w:rPr>
        <w:t xml:space="preserve">Am 22. März 2019  nahmen die Mitgliedsstaaten des UN-Menschenrechtsrates die Empfehlungen der Untersuchungskommission an und </w:t>
      </w:r>
      <w:r>
        <w:rPr>
          <w:sz w:val="30"/>
        </w:rPr>
        <w:t>verpfl</w:t>
      </w:r>
      <w:r>
        <w:rPr>
          <w:sz w:val="30"/>
        </w:rPr>
        <w:t>ichteten sich zu deren</w:t>
      </w:r>
      <w:r>
        <w:rPr>
          <w:sz w:val="30"/>
        </w:rPr>
        <w:t xml:space="preserve"> Umsetzung gemäß dem Mandat der </w:t>
      </w:r>
      <w:r>
        <w:rPr>
          <w:sz w:val="30"/>
        </w:rPr>
        <w:lastRenderedPageBreak/>
        <w:t>Menschenrechtsrats-Resolution 40/13.</w:t>
      </w:r>
      <w:r>
        <w:rPr>
          <w:rStyle w:val="Funotenanker"/>
          <w:sz w:val="30"/>
        </w:rPr>
        <w:footnoteReference w:id="25"/>
      </w:r>
      <w:r>
        <w:rPr>
          <w:sz w:val="17"/>
        </w:rPr>
        <w:t xml:space="preserve"> </w:t>
      </w:r>
      <w:r>
        <w:rPr>
          <w:sz w:val="30"/>
        </w:rPr>
        <w:t xml:space="preserve">Im November 2019 drängte das UN-Komitee </w:t>
      </w:r>
      <w:r>
        <w:rPr>
          <w:sz w:val="30"/>
        </w:rPr>
        <w:t>für wirtschaftliche, soziale und kulturelle Rechte</w:t>
      </w:r>
      <w:r>
        <w:rPr>
          <w:sz w:val="30"/>
        </w:rPr>
        <w:t xml:space="preserve"> (CESCR) Israel, „unverzüglich die Blockade und die Abriegelungen, die den</w:t>
      </w:r>
      <w:r>
        <w:rPr>
          <w:sz w:val="30"/>
        </w:rPr>
        <w:t xml:space="preserve"> Gazastreifen betreffen, aufzuheben und unbeschränkten Zugang zur </w:t>
      </w:r>
      <w:r>
        <w:rPr>
          <w:sz w:val="30"/>
        </w:rPr>
        <w:t>Bereitstellung</w:t>
      </w:r>
      <w:r>
        <w:rPr>
          <w:sz w:val="30"/>
        </w:rPr>
        <w:t xml:space="preserve"> dringender humanitärer Hilfe zu beschaffen.”</w:t>
      </w:r>
      <w:r>
        <w:rPr>
          <w:rStyle w:val="Funotenanker"/>
          <w:sz w:val="30"/>
        </w:rPr>
        <w:footnoteReference w:id="26"/>
      </w:r>
    </w:p>
    <w:p w:rsidR="00567ECF" w:rsidRDefault="00567ECF">
      <w:pPr>
        <w:jc w:val="both"/>
        <w:rPr>
          <w:sz w:val="30"/>
        </w:rPr>
      </w:pPr>
    </w:p>
    <w:p w:rsidR="00567ECF" w:rsidRDefault="002077E5">
      <w:pPr>
        <w:jc w:val="both"/>
      </w:pPr>
      <w:r>
        <w:rPr>
          <w:sz w:val="30"/>
        </w:rPr>
        <w:t xml:space="preserve">In ähnlicher Weise forderte das UN-Komitee zur Beseitigung der Rassendiskriminierung (CERD) im Dezember 2019 Israel auf, „seine </w:t>
      </w:r>
      <w:proofErr w:type="spellStart"/>
      <w:r>
        <w:rPr>
          <w:sz w:val="30"/>
        </w:rPr>
        <w:t>Blockadenpolitik</w:t>
      </w:r>
      <w:proofErr w:type="spellEnd"/>
      <w:r>
        <w:rPr>
          <w:sz w:val="30"/>
        </w:rPr>
        <w:t xml:space="preserve"> zu überprüfen und dringend den Wiederaufbau der Häuser und der zivilen Infrastruktur zu genehmigen und zu ermöglichen und Zugang zur notwendigen dringenden humanitären Hilfe sowie das Recht auf Freiheit der Bewegung, das Recht auf Wohnung,</w:t>
      </w:r>
      <w:r>
        <w:rPr>
          <w:sz w:val="30"/>
        </w:rPr>
        <w:t xml:space="preserve"> Bildung, Gesundheit, Wasser und sanitäre Einrichtungen zu gewährleisten.”</w:t>
      </w:r>
      <w:r>
        <w:rPr>
          <w:rStyle w:val="Funotenanker"/>
          <w:sz w:val="30"/>
        </w:rPr>
        <w:footnoteReference w:id="27"/>
      </w:r>
      <w:r>
        <w:t xml:space="preserve">  </w:t>
      </w:r>
    </w:p>
    <w:p w:rsidR="00567ECF" w:rsidRDefault="00567ECF">
      <w:pPr>
        <w:jc w:val="both"/>
      </w:pPr>
    </w:p>
    <w:p w:rsidR="00567ECF" w:rsidRDefault="002077E5">
      <w:pPr>
        <w:jc w:val="both"/>
      </w:pPr>
      <w:r>
        <w:rPr>
          <w:sz w:val="30"/>
          <w:szCs w:val="30"/>
        </w:rPr>
        <w:t>Seitdem</w:t>
      </w:r>
      <w:r>
        <w:rPr>
          <w:sz w:val="30"/>
        </w:rPr>
        <w:t xml:space="preserve"> Israels </w:t>
      </w:r>
      <w:r>
        <w:rPr>
          <w:sz w:val="30"/>
        </w:rPr>
        <w:t>Abriegelung 2007 alle Aspekte eines Lebens in Gaza unterminiert hat, wurde den Palästinensern die Inanspruchnahme aller Rechte und Freiheiten ohne Diskriminierun</w:t>
      </w:r>
      <w:r>
        <w:rPr>
          <w:sz w:val="30"/>
        </w:rPr>
        <w:t>g verwehrt.</w:t>
      </w:r>
      <w:r>
        <w:rPr>
          <w:rStyle w:val="Funotenanker"/>
          <w:sz w:val="30"/>
        </w:rPr>
        <w:footnoteReference w:id="28"/>
      </w:r>
      <w:r>
        <w:rPr>
          <w:sz w:val="17"/>
        </w:rPr>
        <w:t xml:space="preserve"> </w:t>
      </w:r>
      <w:r>
        <w:rPr>
          <w:sz w:val="30"/>
        </w:rPr>
        <w:t xml:space="preserve">Die palästinensischen Menschen in Gaza sehen sich nun tiefster Armut, Abhängigkeit von Hilfe, </w:t>
      </w:r>
      <w:r>
        <w:rPr>
          <w:sz w:val="30"/>
        </w:rPr>
        <w:t>Mangel an Nahrungsmitteln und Arbeitslosigkeit gegenüber sowie dem Zusammenbruch der lebenswichtigen Dienstleistungen, darunter auch die Gesundheitsv</w:t>
      </w:r>
      <w:r>
        <w:rPr>
          <w:sz w:val="30"/>
        </w:rPr>
        <w:t>ersorgung.</w:t>
      </w:r>
      <w:r>
        <w:rPr>
          <w:rStyle w:val="Funotenanker"/>
          <w:sz w:val="30"/>
        </w:rPr>
        <w:footnoteReference w:id="29"/>
      </w:r>
      <w:r>
        <w:rPr>
          <w:sz w:val="17"/>
        </w:rPr>
        <w:t xml:space="preserve"> </w:t>
      </w:r>
      <w:r>
        <w:rPr>
          <w:sz w:val="30"/>
        </w:rPr>
        <w:t xml:space="preserve">Seit 2012 </w:t>
      </w:r>
      <w:r>
        <w:rPr>
          <w:sz w:val="30"/>
        </w:rPr>
        <w:t>warnten</w:t>
      </w:r>
      <w:r>
        <w:rPr>
          <w:sz w:val="30"/>
        </w:rPr>
        <w:t xml:space="preserve"> UN-Berichte wiederholt davor, dass der Gazastreifen 2020 unbewohnbar sein wird, falls Israel die Blockade nicht aufhebt.</w:t>
      </w:r>
      <w:r>
        <w:rPr>
          <w:rStyle w:val="Funotenanker"/>
          <w:sz w:val="30"/>
        </w:rPr>
        <w:footnoteReference w:id="30"/>
      </w:r>
    </w:p>
    <w:p w:rsidR="00567ECF" w:rsidRDefault="00567ECF">
      <w:pPr>
        <w:jc w:val="both"/>
        <w:rPr>
          <w:sz w:val="30"/>
        </w:rPr>
      </w:pPr>
    </w:p>
    <w:p w:rsidR="00567ECF" w:rsidRDefault="002077E5">
      <w:pPr>
        <w:jc w:val="both"/>
      </w:pPr>
      <w:r>
        <w:rPr>
          <w:b/>
          <w:bCs/>
          <w:sz w:val="30"/>
        </w:rPr>
        <w:t>8.2.Systematische Verweigerung des Zugangs zur medizinischen Grundversorgung</w:t>
      </w:r>
    </w:p>
    <w:p w:rsidR="00567ECF" w:rsidRDefault="00567ECF">
      <w:pPr>
        <w:jc w:val="both"/>
        <w:rPr>
          <w:b/>
          <w:bCs/>
          <w:sz w:val="30"/>
        </w:rPr>
      </w:pPr>
    </w:p>
    <w:p w:rsidR="00567ECF" w:rsidRDefault="002077E5">
      <w:pPr>
        <w:jc w:val="both"/>
      </w:pPr>
      <w:r>
        <w:rPr>
          <w:sz w:val="30"/>
        </w:rPr>
        <w:t xml:space="preserve">Israels illegale Blockade hat aufgrund der Beschränkungen der Freiheit der Bewegung für Waren und Personen zur Fragmentierung und Rückentwicklung von Gazas </w:t>
      </w:r>
      <w:proofErr w:type="spellStart"/>
      <w:r>
        <w:rPr>
          <w:sz w:val="30"/>
        </w:rPr>
        <w:t>Gesundheitversorgungssystem</w:t>
      </w:r>
      <w:proofErr w:type="spellEnd"/>
      <w:r>
        <w:rPr>
          <w:sz w:val="30"/>
        </w:rPr>
        <w:t xml:space="preserve"> geführt. Dadurch entstand die Notwendigkeit für palästinensische Patient</w:t>
      </w:r>
      <w:r>
        <w:rPr>
          <w:sz w:val="30"/>
        </w:rPr>
        <w:t xml:space="preserve">en, um Zugang zur </w:t>
      </w:r>
      <w:r>
        <w:rPr>
          <w:sz w:val="30"/>
        </w:rPr>
        <w:t>medizinischen V</w:t>
      </w:r>
      <w:r>
        <w:rPr>
          <w:sz w:val="30"/>
        </w:rPr>
        <w:t xml:space="preserve">ersorgung zu haben, sich an fortschrittlichere Einrichtungen außerhalb Gazas überweisen zu </w:t>
      </w:r>
      <w:r>
        <w:rPr>
          <w:sz w:val="30"/>
        </w:rPr>
        <w:t>lassen</w:t>
      </w:r>
      <w:r>
        <w:rPr>
          <w:sz w:val="30"/>
        </w:rPr>
        <w:t xml:space="preserve">. Jedoch stellt die Vorbedingung, die an von Israel erteilte </w:t>
      </w:r>
      <w:r>
        <w:rPr>
          <w:sz w:val="30"/>
        </w:rPr>
        <w:lastRenderedPageBreak/>
        <w:t xml:space="preserve">Genehmigungen zur Versorgung geknüpft ist, ein unnötiges Hindernis dar, das seit langem die Rechte der palästinensischen Patienten verletzt, die eine lebensrettende Behandlung erstreben. Israels </w:t>
      </w:r>
      <w:r>
        <w:rPr>
          <w:sz w:val="30"/>
        </w:rPr>
        <w:t>willkürliches Genehmigungssystem ist ein integrierter Bestandteil des illegalen Blockaderegimes</w:t>
      </w:r>
      <w:r>
        <w:rPr>
          <w:sz w:val="30"/>
        </w:rPr>
        <w:t xml:space="preserve">, beides muss letztendlich aufgehoben werden. </w:t>
      </w:r>
      <w:r>
        <w:rPr>
          <w:sz w:val="30"/>
        </w:rPr>
        <w:t>Ferner</w:t>
      </w:r>
      <w:r>
        <w:rPr>
          <w:sz w:val="30"/>
        </w:rPr>
        <w:t xml:space="preserve"> haben die israelischen Besatzungsbehörden die bloße Notwendigkeit der Behandlung palästinensischer Patienten</w:t>
      </w:r>
      <w:r>
        <w:rPr>
          <w:sz w:val="30"/>
        </w:rPr>
        <w:t xml:space="preserve"> in Gaza ausgenutzt, indem sie die Patienten und deren Begleitpersonen </w:t>
      </w:r>
      <w:r>
        <w:rPr>
          <w:sz w:val="30"/>
        </w:rPr>
        <w:t>unter Druck setzten</w:t>
      </w:r>
      <w:r>
        <w:rPr>
          <w:sz w:val="30"/>
        </w:rPr>
        <w:t xml:space="preserve">, als Gegenleistung für die Behandlung mit den israelischen Besatzungsbehörden zusammenzuarbeiten. </w:t>
      </w:r>
      <w:r>
        <w:rPr>
          <w:rStyle w:val="Funotenanker"/>
          <w:sz w:val="30"/>
        </w:rPr>
        <w:footnoteReference w:id="31"/>
      </w:r>
      <w:r>
        <w:rPr>
          <w:sz w:val="30"/>
        </w:rPr>
        <w:t>Dementsprechend wurde die</w:t>
      </w:r>
      <w:r>
        <w:rPr>
          <w:sz w:val="30"/>
        </w:rPr>
        <w:t xml:space="preserve"> Dringlichkeit der Behandlung</w:t>
      </w:r>
      <w:r>
        <w:rPr>
          <w:sz w:val="30"/>
        </w:rPr>
        <w:t xml:space="preserve"> der Palästi</w:t>
      </w:r>
      <w:r>
        <w:rPr>
          <w:sz w:val="30"/>
        </w:rPr>
        <w:t xml:space="preserve">nenser von den israelischen Besatzungsbehörden als Mittel der Unterwerfung und Kontrolle ausgenutzt, um Israels System der systematischen rassistischen Unterdrückung und Beherrschung des palästinensischen Volkes aufrechtzuerhalten, </w:t>
      </w:r>
      <w:r>
        <w:rPr>
          <w:sz w:val="30"/>
        </w:rPr>
        <w:t>was</w:t>
      </w:r>
      <w:r>
        <w:rPr>
          <w:sz w:val="30"/>
        </w:rPr>
        <w:t xml:space="preserve"> auf das Verbrechen d</w:t>
      </w:r>
      <w:r>
        <w:rPr>
          <w:sz w:val="30"/>
        </w:rPr>
        <w:t>er Apartheid h</w:t>
      </w:r>
      <w:r>
        <w:rPr>
          <w:sz w:val="30"/>
        </w:rPr>
        <w:t>in</w:t>
      </w:r>
      <w:r>
        <w:rPr>
          <w:sz w:val="30"/>
        </w:rPr>
        <w:t>ausläuft.</w:t>
      </w:r>
      <w:r>
        <w:rPr>
          <w:rStyle w:val="Funotenanker"/>
          <w:sz w:val="30"/>
        </w:rPr>
        <w:footnoteReference w:id="32"/>
      </w:r>
    </w:p>
    <w:p w:rsidR="00567ECF" w:rsidRDefault="00567ECF">
      <w:pPr>
        <w:jc w:val="both"/>
        <w:rPr>
          <w:sz w:val="17"/>
        </w:rPr>
      </w:pPr>
    </w:p>
    <w:p w:rsidR="00567ECF" w:rsidRDefault="002077E5">
      <w:pPr>
        <w:jc w:val="both"/>
      </w:pPr>
      <w:r>
        <w:rPr>
          <w:sz w:val="30"/>
        </w:rPr>
        <w:t xml:space="preserve">Das Recht auf Gesundheit gehört zu den grundlegendsten Menschenrechten, das für alle, ohne Ausnahme, gilt. Dass in Artikel 25 der UN-Menschenrechtskonvention verankerte Recht auf Gesundheit </w:t>
      </w:r>
      <w:r>
        <w:rPr>
          <w:sz w:val="30"/>
        </w:rPr>
        <w:t>ist</w:t>
      </w:r>
      <w:r>
        <w:rPr>
          <w:sz w:val="30"/>
        </w:rPr>
        <w:t xml:space="preserve"> Teil des Rechts auf einen </w:t>
      </w:r>
      <w:r>
        <w:rPr>
          <w:sz w:val="30"/>
        </w:rPr>
        <w:t>angemess</w:t>
      </w:r>
      <w:r>
        <w:rPr>
          <w:sz w:val="30"/>
        </w:rPr>
        <w:t>enen</w:t>
      </w:r>
      <w:r>
        <w:rPr>
          <w:sz w:val="30"/>
        </w:rPr>
        <w:t xml:space="preserve"> Lebensstandard.</w:t>
      </w:r>
      <w:r>
        <w:rPr>
          <w:rStyle w:val="Funotenanker"/>
          <w:sz w:val="30"/>
        </w:rPr>
        <w:footnoteReference w:id="33"/>
      </w:r>
      <w:r>
        <w:rPr>
          <w:sz w:val="17"/>
        </w:rPr>
        <w:t xml:space="preserve"> </w:t>
      </w:r>
      <w:r>
        <w:rPr>
          <w:sz w:val="30"/>
        </w:rPr>
        <w:t xml:space="preserve">In Artikel 12(1) des Internationalen </w:t>
      </w:r>
      <w:r>
        <w:rPr>
          <w:sz w:val="30"/>
        </w:rPr>
        <w:t>Pakts über wirtschaftliche, soziale und kulturelle Rechte</w:t>
      </w:r>
      <w:r>
        <w:rPr>
          <w:sz w:val="30"/>
        </w:rPr>
        <w:t xml:space="preserve"> (</w:t>
      </w:r>
      <w:proofErr w:type="spellStart"/>
      <w:r>
        <w:rPr>
          <w:sz w:val="30"/>
        </w:rPr>
        <w:t>IPwkR</w:t>
      </w:r>
      <w:proofErr w:type="spellEnd"/>
      <w:r>
        <w:rPr>
          <w:sz w:val="30"/>
        </w:rPr>
        <w:t xml:space="preserve">) </w:t>
      </w:r>
      <w:r>
        <w:rPr>
          <w:sz w:val="30"/>
        </w:rPr>
        <w:t>ist</w:t>
      </w:r>
    </w:p>
    <w:p w:rsidR="00567ECF" w:rsidRDefault="002077E5">
      <w:pPr>
        <w:jc w:val="both"/>
      </w:pPr>
      <w:r>
        <w:rPr>
          <w:sz w:val="30"/>
        </w:rPr>
        <w:t xml:space="preserve"> „</w:t>
      </w:r>
      <w:r>
        <w:rPr>
          <w:sz w:val="30"/>
        </w:rPr>
        <w:t>das Recht eines jeden auf das für ihn erreichbare Höchstmaß an körperlicher und geistiger Gesundheit“  verankert.</w:t>
      </w:r>
      <w:r>
        <w:rPr>
          <w:rStyle w:val="Funotenanker"/>
          <w:sz w:val="30"/>
        </w:rPr>
        <w:footnoteReference w:id="34"/>
      </w:r>
    </w:p>
    <w:p w:rsidR="00567ECF" w:rsidRDefault="00567ECF">
      <w:pPr>
        <w:jc w:val="both"/>
        <w:rPr>
          <w:sz w:val="30"/>
        </w:rPr>
      </w:pPr>
    </w:p>
    <w:p w:rsidR="00567ECF" w:rsidRDefault="002077E5">
      <w:pPr>
        <w:jc w:val="both"/>
      </w:pPr>
      <w:r>
        <w:rPr>
          <w:sz w:val="30"/>
        </w:rPr>
        <w:t xml:space="preserve">Die </w:t>
      </w:r>
      <w:r>
        <w:rPr>
          <w:sz w:val="30"/>
        </w:rPr>
        <w:t>Verwi</w:t>
      </w:r>
      <w:r>
        <w:rPr>
          <w:sz w:val="30"/>
        </w:rPr>
        <w:t>rklichung</w:t>
      </w:r>
      <w:r>
        <w:rPr>
          <w:sz w:val="30"/>
        </w:rPr>
        <w:t xml:space="preserve"> des Rechts auf Gesundheit ist eng mit der Verwirklichung anderer Rechte verbunden, darunter das Recht auf Nahrung, auf eine angemessene Wohnung, auf Arbeit, auf Bildung, auf menschliche Würde, auf Leben, auf Privatsphäre, auf Zugang zu Informatio</w:t>
      </w:r>
      <w:r>
        <w:rPr>
          <w:sz w:val="30"/>
        </w:rPr>
        <w:t>nen und auf Freiheit der Vereinigung, der Versammlung und der Bewegung, sowie den Prinzipien der Gleichheit und Nichtdiskriminierung und dem Verbot der Folter.</w:t>
      </w:r>
      <w:r>
        <w:rPr>
          <w:rStyle w:val="Funotenanker"/>
          <w:sz w:val="30"/>
        </w:rPr>
        <w:footnoteReference w:id="35"/>
      </w:r>
      <w:r>
        <w:rPr>
          <w:sz w:val="30"/>
        </w:rPr>
        <w:t xml:space="preserve"> </w:t>
      </w:r>
    </w:p>
    <w:p w:rsidR="00567ECF" w:rsidRDefault="00567ECF">
      <w:pPr>
        <w:jc w:val="both"/>
        <w:rPr>
          <w:sz w:val="30"/>
        </w:rPr>
      </w:pPr>
    </w:p>
    <w:p w:rsidR="00567ECF" w:rsidRDefault="002077E5">
      <w:pPr>
        <w:jc w:val="both"/>
      </w:pPr>
      <w:r>
        <w:rPr>
          <w:sz w:val="30"/>
        </w:rPr>
        <w:t xml:space="preserve">Palästinenser in Gaza </w:t>
      </w:r>
      <w:r>
        <w:rPr>
          <w:sz w:val="30"/>
        </w:rPr>
        <w:t>werden</w:t>
      </w:r>
      <w:r>
        <w:rPr>
          <w:sz w:val="30"/>
        </w:rPr>
        <w:t xml:space="preserve"> systematisch dieser zugrundeliegenden Faktoren beraubt, die für </w:t>
      </w:r>
      <w:r>
        <w:rPr>
          <w:sz w:val="30"/>
        </w:rPr>
        <w:t>eine gute Gesundheit und das Wohlbefinden unerlässlich sind. Wie von der WHO gefordert:</w:t>
      </w:r>
    </w:p>
    <w:p w:rsidR="00567ECF" w:rsidRDefault="002077E5">
      <w:pPr>
        <w:jc w:val="both"/>
      </w:pPr>
      <w:r>
        <w:rPr>
          <w:sz w:val="30"/>
        </w:rPr>
        <w:lastRenderedPageBreak/>
        <w:t xml:space="preserve">“die grundlegenden </w:t>
      </w:r>
      <w:r>
        <w:t xml:space="preserve"> </w:t>
      </w:r>
      <w:r>
        <w:rPr>
          <w:sz w:val="30"/>
          <w:szCs w:val="30"/>
        </w:rPr>
        <w:t>Lebensbedingungen, die für eine gute Gesundheit und</w:t>
      </w:r>
      <w:r>
        <w:rPr>
          <w:sz w:val="30"/>
        </w:rPr>
        <w:t xml:space="preserve"> Wohlbefinden für die Palästinenser erforderlich sind, werden... von der Situation der anhaltende</w:t>
      </w:r>
      <w:r>
        <w:rPr>
          <w:sz w:val="30"/>
        </w:rPr>
        <w:t>n militärischen [israelischen]  Besatzung negativ beeinflusst.“</w:t>
      </w:r>
      <w:r>
        <w:rPr>
          <w:rStyle w:val="Funotenanker"/>
          <w:sz w:val="30"/>
        </w:rPr>
        <w:footnoteReference w:id="36"/>
      </w:r>
    </w:p>
    <w:p w:rsidR="00567ECF" w:rsidRDefault="00567ECF">
      <w:pPr>
        <w:jc w:val="both"/>
        <w:rPr>
          <w:sz w:val="30"/>
        </w:rPr>
      </w:pPr>
    </w:p>
    <w:p w:rsidR="00567ECF" w:rsidRDefault="002077E5">
      <w:pPr>
        <w:jc w:val="both"/>
      </w:pPr>
      <w:r>
        <w:rPr>
          <w:b/>
          <w:bCs/>
          <w:sz w:val="30"/>
        </w:rPr>
        <w:t>8.3.Dringende Notwendigkeit, Patienten aus Gaza Zugang zu gewährleisten</w:t>
      </w:r>
    </w:p>
    <w:p w:rsidR="00567ECF" w:rsidRDefault="00567ECF">
      <w:pPr>
        <w:jc w:val="both"/>
        <w:rPr>
          <w:b/>
          <w:bCs/>
          <w:sz w:val="30"/>
        </w:rPr>
      </w:pPr>
    </w:p>
    <w:p w:rsidR="00567ECF" w:rsidRDefault="002077E5">
      <w:pPr>
        <w:jc w:val="both"/>
      </w:pPr>
      <w:r>
        <w:rPr>
          <w:sz w:val="30"/>
        </w:rPr>
        <w:t>Es ist bekannt, dass 54 Patienten im Jahr 2017 starben, 46 von ihnen hatten Krebs. Sie starben, nachdem ihre von Isra</w:t>
      </w:r>
      <w:r>
        <w:rPr>
          <w:sz w:val="30"/>
        </w:rPr>
        <w:t>el ausgestellten Genehmigungen zur Gesundheitsversorgung außerhalb Gazas abgelehnt oder verzögert wurden.</w:t>
      </w:r>
      <w:r>
        <w:rPr>
          <w:rStyle w:val="Funotenanker"/>
          <w:sz w:val="17"/>
        </w:rPr>
        <w:footnoteReference w:id="37"/>
      </w:r>
      <w:r>
        <w:rPr>
          <w:sz w:val="30"/>
        </w:rPr>
        <w:t xml:space="preserve">Wie der UN-Sonderberichterstatter 2018 für die Menschenrechtssituation in dem seit 1967 besetzten palästinensischem Gebiet, Herr Michael </w:t>
      </w:r>
      <w:proofErr w:type="spellStart"/>
      <w:r>
        <w:rPr>
          <w:sz w:val="30"/>
        </w:rPr>
        <w:t>Lynk</w:t>
      </w:r>
      <w:proofErr w:type="spellEnd"/>
      <w:r>
        <w:rPr>
          <w:sz w:val="30"/>
        </w:rPr>
        <w:t>, betonte</w:t>
      </w:r>
      <w:r>
        <w:rPr>
          <w:sz w:val="30"/>
        </w:rPr>
        <w:t>: “Israel hat seine Verantwortung in Bezug auf das Recht auf Gesundheit zutiefst verletzt im besetzten palästinensischen Gebiet.”</w:t>
      </w:r>
      <w:r>
        <w:rPr>
          <w:rStyle w:val="Funotenanker"/>
          <w:sz w:val="30"/>
        </w:rPr>
        <w:footnoteReference w:id="38"/>
      </w:r>
    </w:p>
    <w:p w:rsidR="00567ECF" w:rsidRDefault="00567ECF">
      <w:pPr>
        <w:jc w:val="both"/>
        <w:rPr>
          <w:sz w:val="30"/>
        </w:rPr>
      </w:pPr>
    </w:p>
    <w:p w:rsidR="00567ECF" w:rsidRDefault="002077E5">
      <w:pPr>
        <w:jc w:val="both"/>
      </w:pPr>
      <w:r>
        <w:rPr>
          <w:sz w:val="17"/>
        </w:rPr>
        <w:t xml:space="preserve"> </w:t>
      </w:r>
      <w:r>
        <w:rPr>
          <w:sz w:val="30"/>
        </w:rPr>
        <w:t>Am 19. Mai 2020 verkündete die Palästinensische Autorität ein Ende ihrer Koordination mit den israelischen Besatzungsbehörd</w:t>
      </w:r>
      <w:r>
        <w:rPr>
          <w:sz w:val="30"/>
        </w:rPr>
        <w:t xml:space="preserve">en, </w:t>
      </w:r>
      <w:r>
        <w:rPr>
          <w:sz w:val="30"/>
        </w:rPr>
        <w:t>die</w:t>
      </w:r>
      <w:r>
        <w:rPr>
          <w:sz w:val="30"/>
        </w:rPr>
        <w:t xml:space="preserve"> die Koordinierung von Genehmigungen für Patienten und deren Begleitung beinhaltete. In der Westbank </w:t>
      </w:r>
      <w:r>
        <w:rPr>
          <w:sz w:val="30"/>
        </w:rPr>
        <w:t>waren</w:t>
      </w:r>
      <w:r>
        <w:rPr>
          <w:sz w:val="30"/>
        </w:rPr>
        <w:t xml:space="preserve"> Patienten in der Lage, Genehmigungen direkt </w:t>
      </w:r>
      <w:r>
        <w:rPr>
          <w:sz w:val="30"/>
        </w:rPr>
        <w:t>bei der</w:t>
      </w:r>
      <w:r>
        <w:rPr>
          <w:sz w:val="30"/>
        </w:rPr>
        <w:t xml:space="preserve"> Israelischen Distrikt-Koordination zu beantragen, obwohl es keine aktuelle Übersicht diese</w:t>
      </w:r>
      <w:r>
        <w:rPr>
          <w:sz w:val="30"/>
        </w:rPr>
        <w:t xml:space="preserve">s Prozesses oder Systems gibt, um </w:t>
      </w:r>
      <w:r>
        <w:rPr>
          <w:sz w:val="30"/>
        </w:rPr>
        <w:t>Beschwerden</w:t>
      </w:r>
      <w:r>
        <w:rPr>
          <w:sz w:val="30"/>
        </w:rPr>
        <w:t xml:space="preserve"> aufgrund abgelehnter oder verzögerter Genehmigungen im Namen der Patienten und Begleitungen zu unterstützen. Im Gazastreifen, intervenierte die PCHR anfangs, um Patienten in Not zu </w:t>
      </w:r>
      <w:r>
        <w:rPr>
          <w:sz w:val="30"/>
        </w:rPr>
        <w:t>unterstützen</w:t>
      </w:r>
      <w:r>
        <w:rPr>
          <w:sz w:val="30"/>
        </w:rPr>
        <w:t>. Aber sie zog sich von dieser Aufgabe am 9. Juni 2020 zurück, nachdem sie in den israelischen Medien als offizielle Alternative zum Mechanismus der Palästinensischen Autorität zur Koordinierung von Genehmigungen mit den israelischen Besatzungsbehörden dif</w:t>
      </w:r>
      <w:r>
        <w:rPr>
          <w:sz w:val="30"/>
        </w:rPr>
        <w:t xml:space="preserve">famiert worden war. Die PCHR verneinte den Vorwurf kategorisch und </w:t>
      </w:r>
      <w:r>
        <w:rPr>
          <w:sz w:val="30"/>
        </w:rPr>
        <w:t>machte</w:t>
      </w:r>
      <w:r>
        <w:rPr>
          <w:sz w:val="30"/>
        </w:rPr>
        <w:t xml:space="preserve"> “die israelische Besatzung voll verantwortlich für das Leben der palästinensischen Patienten im Gazastreifen, die dringend medizinische Behandlung... [und] einen Zugang zu den grundl</w:t>
      </w:r>
      <w:r>
        <w:rPr>
          <w:sz w:val="30"/>
        </w:rPr>
        <w:t>egenden medizinischen Dienstleistungen  benötigen, die im Gazastreifen nicht verfügbar sind.”</w:t>
      </w:r>
      <w:r>
        <w:rPr>
          <w:rStyle w:val="Funotenanker"/>
          <w:sz w:val="30"/>
        </w:rPr>
        <w:footnoteReference w:id="39"/>
      </w:r>
    </w:p>
    <w:p w:rsidR="00567ECF" w:rsidRDefault="00567ECF">
      <w:pPr>
        <w:jc w:val="both"/>
        <w:rPr>
          <w:sz w:val="30"/>
        </w:rPr>
      </w:pPr>
    </w:p>
    <w:p w:rsidR="00567ECF" w:rsidRDefault="002077E5">
      <w:pPr>
        <w:jc w:val="both"/>
      </w:pPr>
      <w:r>
        <w:rPr>
          <w:sz w:val="17"/>
        </w:rPr>
        <w:t>39</w:t>
      </w:r>
      <w:r>
        <w:rPr>
          <w:sz w:val="30"/>
        </w:rPr>
        <w:t xml:space="preserve">Zur Zeit koordiniert das Augusta Victoria Hospital im besetzten Ostjerusalem eine kleine Anzahl Genehmigungen im Namen der Patienten, andererseits </w:t>
      </w:r>
      <w:r>
        <w:rPr>
          <w:sz w:val="30"/>
        </w:rPr>
        <w:t>sind</w:t>
      </w:r>
      <w:r>
        <w:rPr>
          <w:sz w:val="30"/>
        </w:rPr>
        <w:t xml:space="preserve"> </w:t>
      </w:r>
      <w:r>
        <w:rPr>
          <w:sz w:val="30"/>
        </w:rPr>
        <w:lastRenderedPageBreak/>
        <w:t>die me</w:t>
      </w:r>
      <w:r>
        <w:rPr>
          <w:sz w:val="30"/>
        </w:rPr>
        <w:t xml:space="preserve">isten Patienten, die einer Genehmigung bedürfen, nicht </w:t>
      </w:r>
      <w:r>
        <w:rPr>
          <w:sz w:val="30"/>
        </w:rPr>
        <w:t>in der Lage</w:t>
      </w:r>
      <w:r>
        <w:rPr>
          <w:sz w:val="30"/>
        </w:rPr>
        <w:t xml:space="preserve">, Anträge zu stellen. Im Zusammenhang mit dem Ausbruch von COVID-19 ist die volle Auswirkung des Rückzugs von der Koordination </w:t>
      </w:r>
      <w:r>
        <w:rPr>
          <w:sz w:val="30"/>
        </w:rPr>
        <w:t>der</w:t>
      </w:r>
      <w:r>
        <w:rPr>
          <w:sz w:val="30"/>
        </w:rPr>
        <w:t xml:space="preserve"> Genehmigungen für Patienten und Begleitungen aufgrund von Q</w:t>
      </w:r>
      <w:r>
        <w:rPr>
          <w:sz w:val="30"/>
        </w:rPr>
        <w:t xml:space="preserve">uarantäne-Maßnahmen und der Bedenken der Patienten, noch nicht völlig realisiert worden. Die Patienten fürchten, falls sie Gaza </w:t>
      </w:r>
      <w:r>
        <w:rPr>
          <w:sz w:val="30"/>
        </w:rPr>
        <w:t>verlassen, möglicherweise</w:t>
      </w:r>
      <w:r>
        <w:rPr>
          <w:sz w:val="30"/>
        </w:rPr>
        <w:t xml:space="preserve"> ihre Gesundheit zu riskieren. In April und Mai 2020 war die Zahl der Genehmigungsanträge von Patienten</w:t>
      </w:r>
      <w:r>
        <w:rPr>
          <w:sz w:val="30"/>
        </w:rPr>
        <w:t xml:space="preserve"> um mehr als 90 Prozent gesunken, im Vergleich zu der Zahl vor COVID-19 pro Monat.</w:t>
      </w:r>
      <w:r>
        <w:rPr>
          <w:rStyle w:val="Funotenanker"/>
          <w:sz w:val="30"/>
        </w:rPr>
        <w:footnoteReference w:id="40"/>
      </w:r>
      <w:r>
        <w:rPr>
          <w:sz w:val="30"/>
        </w:rPr>
        <w:t xml:space="preserve"> </w:t>
      </w:r>
    </w:p>
    <w:p w:rsidR="00567ECF" w:rsidRDefault="00567ECF">
      <w:pPr>
        <w:jc w:val="both"/>
        <w:rPr>
          <w:sz w:val="30"/>
        </w:rPr>
      </w:pPr>
    </w:p>
    <w:p w:rsidR="00567ECF" w:rsidRDefault="002077E5">
      <w:pPr>
        <w:jc w:val="both"/>
      </w:pPr>
      <w:r>
        <w:rPr>
          <w:sz w:val="30"/>
        </w:rPr>
        <w:t xml:space="preserve">Da es keinen </w:t>
      </w:r>
      <w:r>
        <w:rPr>
          <w:sz w:val="30"/>
        </w:rPr>
        <w:t>formellen Weg für die Palästinenser gibt, um eine Behandlung außerhalb von Gaza zu erhalten</w:t>
      </w:r>
      <w:r>
        <w:rPr>
          <w:sz w:val="30"/>
        </w:rPr>
        <w:t>, haben sich Patienten und ihre Familien an Menschenrechtsorganisa</w:t>
      </w:r>
      <w:r>
        <w:rPr>
          <w:sz w:val="30"/>
        </w:rPr>
        <w:t xml:space="preserve">tionen um Hilfe gewandt. Ungefähr 150 Patienten haben PCHR kontaktiert und fast drei Dutzend Patienten haben Al </w:t>
      </w:r>
      <w:proofErr w:type="spellStart"/>
      <w:r>
        <w:rPr>
          <w:sz w:val="30"/>
        </w:rPr>
        <w:t>Mezan</w:t>
      </w:r>
      <w:proofErr w:type="spellEnd"/>
      <w:r>
        <w:rPr>
          <w:sz w:val="30"/>
        </w:rPr>
        <w:t xml:space="preserve"> um Hilfe gebeten, nachdem </w:t>
      </w:r>
      <w:r>
        <w:rPr>
          <w:sz w:val="30"/>
          <w:szCs w:val="30"/>
        </w:rPr>
        <w:t>die Koordination</w:t>
      </w:r>
      <w:r>
        <w:rPr>
          <w:sz w:val="27"/>
          <w:szCs w:val="30"/>
        </w:rPr>
        <w:t xml:space="preserve"> </w:t>
      </w:r>
      <w:r>
        <w:rPr>
          <w:sz w:val="30"/>
          <w:szCs w:val="30"/>
        </w:rPr>
        <w:t>aufgehoben wurde</w:t>
      </w:r>
      <w:r>
        <w:rPr>
          <w:sz w:val="27"/>
          <w:szCs w:val="30"/>
        </w:rPr>
        <w:t xml:space="preserve">. </w:t>
      </w:r>
      <w:r>
        <w:rPr>
          <w:sz w:val="30"/>
          <w:szCs w:val="30"/>
        </w:rPr>
        <w:t>Laut</w:t>
      </w:r>
      <w:r>
        <w:rPr>
          <w:sz w:val="30"/>
        </w:rPr>
        <w:t xml:space="preserve"> PCHR gab es 8.326 </w:t>
      </w:r>
      <w:r>
        <w:rPr>
          <w:sz w:val="30"/>
        </w:rPr>
        <w:t>Krebspatienten im Gazastreifen, die dringend einen chi</w:t>
      </w:r>
      <w:r>
        <w:rPr>
          <w:sz w:val="30"/>
        </w:rPr>
        <w:t>rurgischen Eingriff benötigen, der in Gaza nicht möglich ist. Zwischen Januar 2020 und dem 9. Juni 2020 verhalf</w:t>
      </w:r>
      <w:r>
        <w:rPr>
          <w:sz w:val="30"/>
        </w:rPr>
        <w:t xml:space="preserve"> PCHR 207 Patienten zu dem Zugang einer Behandlung außerhalb Gazas. Dringende Maßnahmen sind erforderlich, um die fundamentalen Rechte der Patien</w:t>
      </w:r>
      <w:r>
        <w:rPr>
          <w:sz w:val="30"/>
        </w:rPr>
        <w:t>ten in dem besetzten Palästinensischen Gebiet, besonders im Gazastreifen, zu schützen.</w:t>
      </w:r>
      <w:r>
        <w:rPr>
          <w:rStyle w:val="Funotenanker"/>
          <w:sz w:val="30"/>
        </w:rPr>
        <w:footnoteReference w:id="41"/>
      </w:r>
    </w:p>
    <w:p w:rsidR="00567ECF" w:rsidRDefault="00567ECF">
      <w:pPr>
        <w:jc w:val="both"/>
        <w:rPr>
          <w:sz w:val="17"/>
        </w:rPr>
      </w:pPr>
    </w:p>
    <w:p w:rsidR="00567ECF" w:rsidRDefault="002077E5">
      <w:pPr>
        <w:jc w:val="both"/>
      </w:pPr>
      <w:r>
        <w:rPr>
          <w:sz w:val="30"/>
        </w:rPr>
        <w:t>Israel, als Besatzungsmacht, hat die Hauptverantwortung für die Gewährleistung des Zugangs zu den wesentlichen Gesundheitsdienstleistungen, die illegale Blockade aufzu</w:t>
      </w:r>
      <w:r>
        <w:rPr>
          <w:sz w:val="30"/>
        </w:rPr>
        <w:t>heben und das Genehmigungssystem abzuschaffen.</w:t>
      </w:r>
    </w:p>
    <w:p w:rsidR="00567ECF" w:rsidRDefault="00567ECF">
      <w:pPr>
        <w:jc w:val="both"/>
        <w:rPr>
          <w:sz w:val="30"/>
        </w:rPr>
      </w:pPr>
    </w:p>
    <w:p w:rsidR="00567ECF" w:rsidRDefault="002077E5">
      <w:pPr>
        <w:jc w:val="both"/>
      </w:pPr>
      <w:r>
        <w:rPr>
          <w:sz w:val="30"/>
        </w:rPr>
        <w:t>Während anerkannt wird, dass die letztendliche Verantwortung für die Umsetzung palästinensischer Rechte, darunter das Recht auf Gesundheit, bei Israel als Besatzungsmacht liegt, ist es auch wichtig, die Unzul</w:t>
      </w:r>
      <w:r>
        <w:rPr>
          <w:sz w:val="30"/>
        </w:rPr>
        <w:t>ässigkeit rückläufiger Maßnahmen durch die Amtsinhaber zum Schutz wirtschaftlicher, sozialer und kultureller Rechte zu betonen.</w:t>
      </w:r>
      <w:r>
        <w:rPr>
          <w:rStyle w:val="Funotenanker"/>
          <w:sz w:val="30"/>
        </w:rPr>
        <w:footnoteReference w:id="42"/>
      </w:r>
      <w:r>
        <w:rPr>
          <w:sz w:val="30"/>
        </w:rPr>
        <w:t xml:space="preserve">  Vor allem trägt der Staat Palästina die Verantwortung nach dem internationalen Menschenrechts-Gesetz </w:t>
      </w:r>
      <w:r>
        <w:rPr>
          <w:sz w:val="30"/>
        </w:rPr>
        <w:t>in dem Maße</w:t>
      </w:r>
      <w:r>
        <w:rPr>
          <w:sz w:val="30"/>
        </w:rPr>
        <w:t xml:space="preserve"> seiner effekt</w:t>
      </w:r>
      <w:r>
        <w:rPr>
          <w:sz w:val="30"/>
        </w:rPr>
        <w:t xml:space="preserve">iven Kontrolle des besetzten palästinensischen Gebietes, die sich auf die Beschaffung von lebenswichtigen Medikamenten und die Ausstellung von Überweisungen für Patienten sowie die Sicherstellung der </w:t>
      </w:r>
      <w:r>
        <w:rPr>
          <w:sz w:val="30"/>
        </w:rPr>
        <w:lastRenderedPageBreak/>
        <w:t>Gleichheit und Transparenz der Verfahren zur Bereitstell</w:t>
      </w:r>
      <w:r>
        <w:rPr>
          <w:sz w:val="30"/>
        </w:rPr>
        <w:t>ung der Gesundheitsversorgung für die Palästinenser erstreckt.</w:t>
      </w:r>
    </w:p>
    <w:p w:rsidR="00567ECF" w:rsidRDefault="00567ECF">
      <w:pPr>
        <w:jc w:val="both"/>
        <w:rPr>
          <w:sz w:val="30"/>
        </w:rPr>
      </w:pPr>
    </w:p>
    <w:p w:rsidR="00567ECF" w:rsidRDefault="002077E5">
      <w:pPr>
        <w:jc w:val="both"/>
      </w:pPr>
      <w:r>
        <w:rPr>
          <w:sz w:val="30"/>
        </w:rPr>
        <w:t>Drittstaaten haben weiterhin eine Verpflichtung, das internationale humanitäre Recht zu respektieren und den Respekt des internationalen humanitären Rechts in dem besetzten palästinensischen L</w:t>
      </w:r>
      <w:r>
        <w:rPr>
          <w:sz w:val="30"/>
        </w:rPr>
        <w:t>and zu gewährleisten,</w:t>
      </w:r>
      <w:r>
        <w:rPr>
          <w:rStyle w:val="Funotenanker"/>
          <w:sz w:val="30"/>
        </w:rPr>
        <w:footnoteReference w:id="43"/>
      </w:r>
      <w:r>
        <w:rPr>
          <w:sz w:val="17"/>
        </w:rPr>
        <w:t xml:space="preserve"> </w:t>
      </w:r>
      <w:r>
        <w:rPr>
          <w:sz w:val="30"/>
        </w:rPr>
        <w:t xml:space="preserve">darunter auch allen Formen der illegalen Kollektivstrafe, die dem palästinensischen Volk auferlegt wurden, </w:t>
      </w:r>
      <w:r>
        <w:rPr>
          <w:sz w:val="30"/>
        </w:rPr>
        <w:t xml:space="preserve">ein Ende zu bereiten, </w:t>
      </w:r>
      <w:r>
        <w:rPr>
          <w:sz w:val="30"/>
        </w:rPr>
        <w:t>den Zugang zur Gesundheitsversorgung für Palästinenser unter israelischer Besatzung zu gewährleisten und</w:t>
      </w:r>
      <w:r>
        <w:rPr>
          <w:sz w:val="30"/>
        </w:rPr>
        <w:t xml:space="preserve"> Gazas Infrastruktur zu unterstützen, einschließlich der Entwicklung des Gesundheitssystems und anderer lebenswichtiger Dienstleistungen. Drittstaaten müssen </w:t>
      </w:r>
      <w:r>
        <w:rPr>
          <w:sz w:val="30"/>
        </w:rPr>
        <w:t>darauf hinarbeiten</w:t>
      </w:r>
      <w:r>
        <w:rPr>
          <w:sz w:val="30"/>
        </w:rPr>
        <w:t>, alle Bewegungseinschränkungen für Palästinenser in der besetzten Westbank, ein</w:t>
      </w:r>
      <w:r>
        <w:rPr>
          <w:sz w:val="30"/>
        </w:rPr>
        <w:t xml:space="preserve">schließlich Ostjerusalems und des Gazastreifens zu beenden und den Patienten Zugang zu den lebenswichtigen Gesundheitsdiensten zu ermöglichen. </w:t>
      </w:r>
      <w:r>
        <w:rPr>
          <w:sz w:val="30"/>
        </w:rPr>
        <w:t>Letztendlich müssen Drittstaaten wirksame Maßnahmen ergreifen, um Israels illegale Blockade von Gaza  mit soforti</w:t>
      </w:r>
      <w:r>
        <w:rPr>
          <w:sz w:val="30"/>
        </w:rPr>
        <w:t>ger Wirkung aufzuheben, wie von der UN-K</w:t>
      </w:r>
      <w:r>
        <w:rPr>
          <w:sz w:val="30"/>
        </w:rPr>
        <w:t xml:space="preserve">ommission </w:t>
      </w:r>
      <w:r>
        <w:rPr>
          <w:sz w:val="30"/>
        </w:rPr>
        <w:t>zur</w:t>
      </w:r>
      <w:r>
        <w:rPr>
          <w:sz w:val="30"/>
        </w:rPr>
        <w:t xml:space="preserve"> Untersuchung der 2018 Proteste in dem besetzten palästinensischen Gebiet empfohlen wurde.</w:t>
      </w:r>
      <w:r>
        <w:rPr>
          <w:rStyle w:val="Funotenanker"/>
          <w:sz w:val="30"/>
        </w:rPr>
        <w:footnoteReference w:id="44"/>
      </w:r>
      <w:r>
        <w:rPr>
          <w:sz w:val="30"/>
        </w:rPr>
        <w:t xml:space="preserve"> Die Untersuchungskommission empfahl, dass „Mitgliederstaaten der Vereinten Nationen und die Zivilgesellschaft d</w:t>
      </w:r>
      <w:r>
        <w:rPr>
          <w:sz w:val="30"/>
        </w:rPr>
        <w:t>as Gesundheitssystem in Gaza unterstützen sollten, besonders mit den notwendigen Ressourcen, um Verletzungen zu behandeln, die bei dem [Großen Rückkehrmarsch] Proteste entstanden sind.”</w:t>
      </w:r>
      <w:r>
        <w:rPr>
          <w:rStyle w:val="Funotenanker"/>
          <w:sz w:val="30"/>
        </w:rPr>
        <w:footnoteReference w:id="45"/>
      </w:r>
    </w:p>
    <w:p w:rsidR="00567ECF" w:rsidRDefault="00567ECF">
      <w:pPr>
        <w:jc w:val="both"/>
        <w:rPr>
          <w:sz w:val="30"/>
        </w:rPr>
      </w:pPr>
    </w:p>
    <w:p w:rsidR="00567ECF" w:rsidRDefault="002077E5">
      <w:pPr>
        <w:jc w:val="both"/>
      </w:pPr>
      <w:r>
        <w:rPr>
          <w:sz w:val="17"/>
        </w:rPr>
        <w:t xml:space="preserve"> </w:t>
      </w:r>
      <w:r>
        <w:rPr>
          <w:sz w:val="30"/>
        </w:rPr>
        <w:t xml:space="preserve">Auf palästinensischen Rechten basierende Forderungen, die Blockade aufzuheben und die </w:t>
      </w:r>
      <w:r>
        <w:rPr>
          <w:sz w:val="30"/>
        </w:rPr>
        <w:t>Wurzel des Konfliktes</w:t>
      </w:r>
      <w:r>
        <w:rPr>
          <w:sz w:val="30"/>
        </w:rPr>
        <w:t xml:space="preserve"> anzugehen, wurden systematisch von den israelischen Besatzungskräften während des Großen Rückkehrmarsches in den Gazastreifen unterdrückt. Zwischen </w:t>
      </w:r>
      <w:r>
        <w:rPr>
          <w:sz w:val="30"/>
        </w:rPr>
        <w:t xml:space="preserve">dem 30. März 2018 und Dezember 2019 dokumentierten </w:t>
      </w:r>
      <w:r w:rsidR="00325336">
        <w:rPr>
          <w:sz w:val="30"/>
        </w:rPr>
        <w:t>palästinensische</w:t>
      </w:r>
      <w:r>
        <w:rPr>
          <w:sz w:val="30"/>
        </w:rPr>
        <w:t xml:space="preserve"> Menschenrechtsorganisationen die Ermordung von 217 Palästinensern, darunter 48 Kinder, vier Gesundheitsarbeiter, zwei Journalisten und Behinderte, </w:t>
      </w:r>
      <w:r>
        <w:rPr>
          <w:sz w:val="30"/>
        </w:rPr>
        <w:t>bei</w:t>
      </w:r>
      <w:r>
        <w:rPr>
          <w:sz w:val="30"/>
        </w:rPr>
        <w:t xml:space="preserve"> den Demonstrationen. </w:t>
      </w:r>
      <w:r>
        <w:rPr>
          <w:sz w:val="30"/>
        </w:rPr>
        <w:t>In</w:t>
      </w:r>
      <w:r>
        <w:rPr>
          <w:sz w:val="30"/>
        </w:rPr>
        <w:t xml:space="preserve"> derselben Zeit</w:t>
      </w:r>
      <w:r>
        <w:rPr>
          <w:sz w:val="30"/>
        </w:rPr>
        <w:t xml:space="preserve"> wurden Tausende </w:t>
      </w:r>
      <w:r>
        <w:rPr>
          <w:sz w:val="30"/>
        </w:rPr>
        <w:t>durch</w:t>
      </w:r>
      <w:r>
        <w:rPr>
          <w:sz w:val="30"/>
        </w:rPr>
        <w:t xml:space="preserve"> israelische Sicherheitskräfte verletzt, 9.515 </w:t>
      </w:r>
      <w:r>
        <w:rPr>
          <w:sz w:val="30"/>
        </w:rPr>
        <w:t>durch</w:t>
      </w:r>
      <w:r>
        <w:rPr>
          <w:sz w:val="30"/>
        </w:rPr>
        <w:t xml:space="preserve"> scharfe Munition und </w:t>
      </w:r>
      <w:r>
        <w:rPr>
          <w:sz w:val="30"/>
        </w:rPr>
        <w:t>Schrapnell, darunter</w:t>
      </w:r>
      <w:r>
        <w:rPr>
          <w:sz w:val="30"/>
        </w:rPr>
        <w:t xml:space="preserve"> 2.134 </w:t>
      </w:r>
      <w:r>
        <w:rPr>
          <w:sz w:val="30"/>
        </w:rPr>
        <w:t>Kinder</w:t>
      </w:r>
      <w:r>
        <w:rPr>
          <w:sz w:val="30"/>
        </w:rPr>
        <w:t xml:space="preserve">. </w:t>
      </w:r>
    </w:p>
    <w:p w:rsidR="00567ECF" w:rsidRDefault="00567ECF">
      <w:pPr>
        <w:jc w:val="both"/>
        <w:rPr>
          <w:sz w:val="27"/>
        </w:rPr>
      </w:pPr>
    </w:p>
    <w:p w:rsidR="00567ECF" w:rsidRDefault="002077E5">
      <w:pPr>
        <w:jc w:val="both"/>
      </w:pPr>
      <w:r>
        <w:rPr>
          <w:sz w:val="30"/>
        </w:rPr>
        <w:t>Die Untersuchungskommission drängte auf internationale Justiz und Rechenschaftspflicht und empfahl, die Drittstaaten sollten „die Auferlegung von individuellen Sanktionen in Erwägung ziehen, wie zum Beispiel ein Reiseverbot oder das Einfrieren von Vermögen</w:t>
      </w:r>
      <w:r>
        <w:rPr>
          <w:sz w:val="30"/>
        </w:rPr>
        <w:t xml:space="preserve"> derer, die </w:t>
      </w:r>
      <w:r>
        <w:rPr>
          <w:sz w:val="30"/>
        </w:rPr>
        <w:t>der</w:t>
      </w:r>
      <w:r>
        <w:rPr>
          <w:sz w:val="30"/>
        </w:rPr>
        <w:t xml:space="preserve"> Kriegsverbrechen und </w:t>
      </w:r>
      <w:r>
        <w:rPr>
          <w:sz w:val="30"/>
        </w:rPr>
        <w:lastRenderedPageBreak/>
        <w:t>Verbrechen gegen die Menschlichkeit verdächtigt werden,</w:t>
      </w:r>
      <w:r>
        <w:rPr>
          <w:rStyle w:val="Funotenanker"/>
          <w:sz w:val="30"/>
        </w:rPr>
        <w:footnoteReference w:id="46"/>
      </w:r>
      <w:r>
        <w:rPr>
          <w:sz w:val="30"/>
        </w:rPr>
        <w:t xml:space="preserve"> und dass “</w:t>
      </w:r>
      <w:r>
        <w:rPr>
          <w:sz w:val="30"/>
        </w:rPr>
        <w:t>Vertragsstaaten</w:t>
      </w:r>
      <w:r>
        <w:rPr>
          <w:sz w:val="30"/>
        </w:rPr>
        <w:t xml:space="preserve"> der Genfer Konventionen und/oder des Römischen Statuts ihrer Verpflichtung </w:t>
      </w:r>
      <w:r>
        <w:rPr>
          <w:sz w:val="30"/>
        </w:rPr>
        <w:t>nachkommen</w:t>
      </w:r>
      <w:r>
        <w:rPr>
          <w:sz w:val="30"/>
        </w:rPr>
        <w:t xml:space="preserve">, die Strafgerichtsbarkeit auszuüben und Personen, </w:t>
      </w:r>
      <w:r>
        <w:rPr>
          <w:sz w:val="30"/>
        </w:rPr>
        <w:t xml:space="preserve">die internationale Verbrechen begangen oder angeordnet haben… zu verhaften und entweder zu versuchen, sie auszuweisen oder sie auszuliefern“. </w:t>
      </w:r>
      <w:r>
        <w:rPr>
          <w:rStyle w:val="Funotenanker"/>
          <w:sz w:val="30"/>
        </w:rPr>
        <w:footnoteReference w:id="47"/>
      </w:r>
      <w:r>
        <w:rPr>
          <w:sz w:val="30"/>
        </w:rPr>
        <w:t xml:space="preserve"> </w:t>
      </w:r>
    </w:p>
    <w:p w:rsidR="00567ECF" w:rsidRDefault="002077E5">
      <w:pPr>
        <w:jc w:val="both"/>
      </w:pPr>
      <w:r>
        <w:rPr>
          <w:sz w:val="30"/>
        </w:rPr>
        <w:t xml:space="preserve">                                                                                                               </w:t>
      </w:r>
      <w:r>
        <w:rPr>
          <w:sz w:val="30"/>
        </w:rPr>
        <w:t xml:space="preserve">                                                                                                                                                                                                                                                                </w:t>
      </w:r>
      <w:r>
        <w:rPr>
          <w:sz w:val="30"/>
        </w:rPr>
        <w:t xml:space="preserve">                                                                                                                                                                                                                                                                </w:t>
      </w:r>
      <w:r>
        <w:rPr>
          <w:sz w:val="30"/>
        </w:rPr>
        <w:t xml:space="preserve">                                                                                                                                                                                                                                                                </w:t>
      </w:r>
      <w:r>
        <w:rPr>
          <w:sz w:val="30"/>
        </w:rPr>
        <w:t xml:space="preserve">                                                                                                                                                                                                                                                                </w:t>
      </w:r>
      <w:r>
        <w:rPr>
          <w:sz w:val="30"/>
        </w:rPr>
        <w:t xml:space="preserve">                                                                                                                                                                                                                                                                </w:t>
      </w:r>
      <w:r>
        <w:rPr>
          <w:sz w:val="30"/>
        </w:rPr>
        <w:t xml:space="preserve">                                                                                                                                                                                                                                                                </w:t>
      </w:r>
      <w:r>
        <w:rPr>
          <w:sz w:val="30"/>
        </w:rPr>
        <w:t xml:space="preserve">                                                                                                                                                                                                                          </w:t>
      </w:r>
      <w:r>
        <w:rPr>
          <w:sz w:val="17"/>
        </w:rPr>
        <w:t>47</w:t>
      </w:r>
      <w:r>
        <w:rPr>
          <w:sz w:val="30"/>
        </w:rPr>
        <w:t xml:space="preserve">Der Internationale Strafgerichtshof </w:t>
      </w:r>
      <w:r>
        <w:rPr>
          <w:sz w:val="30"/>
        </w:rPr>
        <w:t>besitzt</w:t>
      </w:r>
      <w:r>
        <w:rPr>
          <w:sz w:val="30"/>
        </w:rPr>
        <w:t xml:space="preserve"> die territoriale Gerichtsbarkeit in der Situation in Palästina, das die besetzte Westbank sowie Ostjerusalem und den Gazastreifen umfasst und muss dringend </w:t>
      </w:r>
      <w:r w:rsidR="00325336">
        <w:rPr>
          <w:sz w:val="30"/>
        </w:rPr>
        <w:t>eine vollkommene</w:t>
      </w:r>
      <w:r>
        <w:rPr>
          <w:sz w:val="30"/>
        </w:rPr>
        <w:t>, gründliche und umfassende Ermittlung der in Palästina verübten Verbrechen</w:t>
      </w:r>
      <w:r>
        <w:rPr>
          <w:sz w:val="30"/>
        </w:rPr>
        <w:t xml:space="preserve"> </w:t>
      </w:r>
      <w:r>
        <w:rPr>
          <w:sz w:val="30"/>
        </w:rPr>
        <w:t>einleiten</w:t>
      </w:r>
      <w:r>
        <w:rPr>
          <w:sz w:val="30"/>
        </w:rPr>
        <w:t xml:space="preserve">. </w:t>
      </w:r>
      <w:r>
        <w:rPr>
          <w:sz w:val="30"/>
        </w:rPr>
        <w:t>Insbesondere</w:t>
      </w:r>
      <w:r>
        <w:rPr>
          <w:sz w:val="30"/>
        </w:rPr>
        <w:t xml:space="preserve"> hat die Anklägerin des Gerichts ihre Voruntersuchung der Situation in Palästina abgeschlossen und war überzeugt, dass Kriegsverbrechen und Verbrechen gegen die Menschlichkeit in dem besetzten palästinensischen Gebiet begangen wurde</w:t>
      </w:r>
      <w:r>
        <w:rPr>
          <w:sz w:val="30"/>
        </w:rPr>
        <w:t>n oder werden.</w:t>
      </w:r>
      <w:r>
        <w:rPr>
          <w:rStyle w:val="Funotenanker"/>
          <w:sz w:val="30"/>
        </w:rPr>
        <w:footnoteReference w:id="48"/>
      </w:r>
      <w:r>
        <w:rPr>
          <w:sz w:val="30"/>
        </w:rPr>
        <w:t xml:space="preserve"> </w:t>
      </w:r>
    </w:p>
    <w:p w:rsidR="00567ECF" w:rsidRDefault="00567ECF">
      <w:pPr>
        <w:jc w:val="both"/>
        <w:rPr>
          <w:sz w:val="30"/>
        </w:rPr>
      </w:pPr>
    </w:p>
    <w:p w:rsidR="00567ECF" w:rsidRDefault="002077E5">
      <w:pPr>
        <w:jc w:val="both"/>
      </w:pPr>
      <w:r>
        <w:rPr>
          <w:sz w:val="30"/>
        </w:rPr>
        <w:t xml:space="preserve">Aufgrund der bevorstehenden israelischen Annexion großer Teile der besetzten Westbank, </w:t>
      </w:r>
      <w:r>
        <w:rPr>
          <w:sz w:val="30"/>
        </w:rPr>
        <w:t>was einen Verstoß gegen das</w:t>
      </w:r>
      <w:r>
        <w:rPr>
          <w:sz w:val="30"/>
        </w:rPr>
        <w:t xml:space="preserve"> Verbot der Aneignung von Land mit Gewalt darstellt,</w:t>
      </w:r>
      <w:r>
        <w:rPr>
          <w:rStyle w:val="Funotenanker"/>
          <w:sz w:val="30"/>
        </w:rPr>
        <w:footnoteReference w:id="49"/>
      </w:r>
      <w:r>
        <w:rPr>
          <w:sz w:val="17"/>
        </w:rPr>
        <w:t xml:space="preserve"> </w:t>
      </w:r>
      <w:r>
        <w:rPr>
          <w:sz w:val="30"/>
        </w:rPr>
        <w:t xml:space="preserve">müssen Drittstaaten an ihre Verpflichtung erinnert werden, keine </w:t>
      </w:r>
      <w:r>
        <w:rPr>
          <w:sz w:val="30"/>
        </w:rPr>
        <w:t>recht</w:t>
      </w:r>
      <w:r>
        <w:rPr>
          <w:sz w:val="30"/>
        </w:rPr>
        <w:t>swidrige</w:t>
      </w:r>
      <w:r>
        <w:rPr>
          <w:sz w:val="30"/>
        </w:rPr>
        <w:t xml:space="preserve"> Situation, die </w:t>
      </w:r>
      <w:r>
        <w:rPr>
          <w:sz w:val="30"/>
        </w:rPr>
        <w:t>durch</w:t>
      </w:r>
      <w:r>
        <w:rPr>
          <w:sz w:val="30"/>
        </w:rPr>
        <w:t xml:space="preserve"> einen </w:t>
      </w:r>
      <w:r>
        <w:rPr>
          <w:sz w:val="30"/>
        </w:rPr>
        <w:t>schwerwiegenden</w:t>
      </w:r>
      <w:r>
        <w:rPr>
          <w:sz w:val="30"/>
        </w:rPr>
        <w:t xml:space="preserve"> </w:t>
      </w:r>
      <w:r>
        <w:rPr>
          <w:sz w:val="30"/>
        </w:rPr>
        <w:t>Bruch des</w:t>
      </w:r>
      <w:r>
        <w:rPr>
          <w:sz w:val="30"/>
        </w:rPr>
        <w:t xml:space="preserve"> internationalen Rechts </w:t>
      </w:r>
      <w:r w:rsidR="00325336">
        <w:rPr>
          <w:sz w:val="30"/>
        </w:rPr>
        <w:t>zustande kam</w:t>
      </w:r>
      <w:r>
        <w:rPr>
          <w:sz w:val="30"/>
        </w:rPr>
        <w:t xml:space="preserve">, anzuerkennen und </w:t>
      </w:r>
      <w:r>
        <w:rPr>
          <w:sz w:val="30"/>
        </w:rPr>
        <w:t>weder</w:t>
      </w:r>
      <w:r>
        <w:rPr>
          <w:sz w:val="30"/>
        </w:rPr>
        <w:t xml:space="preserve"> Hilfe </w:t>
      </w:r>
      <w:r>
        <w:rPr>
          <w:sz w:val="30"/>
        </w:rPr>
        <w:t>noch</w:t>
      </w:r>
      <w:r>
        <w:rPr>
          <w:sz w:val="30"/>
        </w:rPr>
        <w:t xml:space="preserve"> Unterstützung zu leisten, um diese </w:t>
      </w:r>
      <w:r>
        <w:rPr>
          <w:sz w:val="30"/>
        </w:rPr>
        <w:t>rechtswidrige</w:t>
      </w:r>
      <w:r>
        <w:rPr>
          <w:sz w:val="30"/>
        </w:rPr>
        <w:t xml:space="preserve"> Situation aufrecht zu erhalten, </w:t>
      </w:r>
      <w:r>
        <w:rPr>
          <w:sz w:val="30"/>
        </w:rPr>
        <w:t>sondern</w:t>
      </w:r>
      <w:r>
        <w:rPr>
          <w:sz w:val="30"/>
        </w:rPr>
        <w:t xml:space="preserve"> zu kooperieren, um die </w:t>
      </w:r>
      <w:r>
        <w:rPr>
          <w:sz w:val="30"/>
        </w:rPr>
        <w:t>rechtswidrig</w:t>
      </w:r>
      <w:r>
        <w:rPr>
          <w:sz w:val="30"/>
        </w:rPr>
        <w:t>e</w:t>
      </w:r>
      <w:r>
        <w:rPr>
          <w:sz w:val="30"/>
        </w:rPr>
        <w:t xml:space="preserve"> Situation, wie laut Gutachten des internationalen Gerichtshof zur Mauer von 2004 </w:t>
      </w:r>
      <w:r>
        <w:rPr>
          <w:sz w:val="30"/>
        </w:rPr>
        <w:t>erneut</w:t>
      </w:r>
      <w:r>
        <w:rPr>
          <w:sz w:val="30"/>
        </w:rPr>
        <w:t xml:space="preserve"> bestätigt, zu beenden.</w:t>
      </w:r>
      <w:r>
        <w:rPr>
          <w:rStyle w:val="Funotenanker"/>
          <w:sz w:val="30"/>
        </w:rPr>
        <w:footnoteReference w:id="50"/>
      </w:r>
    </w:p>
    <w:p w:rsidR="00567ECF" w:rsidRDefault="00567ECF">
      <w:pPr>
        <w:jc w:val="both"/>
        <w:rPr>
          <w:sz w:val="30"/>
        </w:rPr>
      </w:pPr>
    </w:p>
    <w:p w:rsidR="00567ECF" w:rsidRDefault="002077E5">
      <w:pPr>
        <w:jc w:val="both"/>
      </w:pPr>
      <w:r>
        <w:rPr>
          <w:sz w:val="30"/>
        </w:rPr>
        <w:t>Vor allem erachtete das Gutachten Israels Bau der Mauer und da</w:t>
      </w:r>
      <w:r>
        <w:rPr>
          <w:sz w:val="30"/>
        </w:rPr>
        <w:t>s damit verbundene Regime als rechtswidrig.</w:t>
      </w:r>
      <w:r>
        <w:rPr>
          <w:sz w:val="30"/>
        </w:rPr>
        <w:t xml:space="preserve"> In der Westbank ist Israels Genehmi</w:t>
      </w:r>
      <w:r>
        <w:rPr>
          <w:sz w:val="30"/>
        </w:rPr>
        <w:t xml:space="preserve">gungssystem ein integraler Bestandteil seines willkürlichen </w:t>
      </w:r>
      <w:r>
        <w:rPr>
          <w:sz w:val="30"/>
        </w:rPr>
        <w:t>Regimes</w:t>
      </w:r>
      <w:r>
        <w:rPr>
          <w:sz w:val="30"/>
        </w:rPr>
        <w:t xml:space="preserve">. In dem Gazastreifen bildet das Genehmigungssystem einen Teil der illegalen Abriegelung und muss letztendlich </w:t>
      </w:r>
      <w:r>
        <w:rPr>
          <w:sz w:val="30"/>
        </w:rPr>
        <w:t>abgeschafft</w:t>
      </w:r>
      <w:r>
        <w:rPr>
          <w:sz w:val="30"/>
        </w:rPr>
        <w:t xml:space="preserve"> werden. </w:t>
      </w:r>
      <w:r>
        <w:rPr>
          <w:sz w:val="30"/>
        </w:rPr>
        <w:t>Insgesamt</w:t>
      </w:r>
      <w:r>
        <w:rPr>
          <w:sz w:val="30"/>
        </w:rPr>
        <w:t xml:space="preserve"> müssen Drittstaaten und UN-Gremien daran arbeite</w:t>
      </w:r>
      <w:r>
        <w:rPr>
          <w:sz w:val="30"/>
        </w:rPr>
        <w:t xml:space="preserve">n, die Ursachen anzugehen, die die Verweigerung der unveräußerlichen Rechte des palästinensischen Volkes </w:t>
      </w:r>
      <w:r>
        <w:rPr>
          <w:sz w:val="30"/>
        </w:rPr>
        <w:t>insgesamt verlängern,</w:t>
      </w:r>
      <w:r>
        <w:rPr>
          <w:sz w:val="30"/>
        </w:rPr>
        <w:t xml:space="preserve"> und zu gewährleisten, dass das Recht des palästinensischen Volkes auf Selbstbestimmung sowie das Rückkehrrecht </w:t>
      </w:r>
      <w:r>
        <w:rPr>
          <w:sz w:val="30"/>
        </w:rPr>
        <w:lastRenderedPageBreak/>
        <w:t xml:space="preserve">palästinensischer </w:t>
      </w:r>
      <w:r>
        <w:rPr>
          <w:sz w:val="30"/>
        </w:rPr>
        <w:t xml:space="preserve">Flüchtlinge, Vertriebener </w:t>
      </w:r>
      <w:r>
        <w:rPr>
          <w:sz w:val="30"/>
        </w:rPr>
        <w:t>und Exilanten</w:t>
      </w:r>
      <w:r>
        <w:rPr>
          <w:sz w:val="30"/>
        </w:rPr>
        <w:t xml:space="preserve"> vollständig umgesetzt </w:t>
      </w:r>
      <w:proofErr w:type="gramStart"/>
      <w:r>
        <w:rPr>
          <w:sz w:val="30"/>
        </w:rPr>
        <w:t>wird..</w:t>
      </w:r>
      <w:proofErr w:type="gramEnd"/>
    </w:p>
    <w:p w:rsidR="00567ECF" w:rsidRDefault="00567ECF">
      <w:pPr>
        <w:jc w:val="both"/>
        <w:rPr>
          <w:sz w:val="27"/>
        </w:rPr>
      </w:pPr>
    </w:p>
    <w:p w:rsidR="00567ECF" w:rsidRDefault="002077E5">
      <w:pPr>
        <w:jc w:val="both"/>
      </w:pPr>
      <w:r>
        <w:rPr>
          <w:b/>
          <w:bCs/>
          <w:sz w:val="30"/>
        </w:rPr>
        <w:t>9.Empfehlungen</w:t>
      </w:r>
    </w:p>
    <w:p w:rsidR="00567ECF" w:rsidRDefault="00567ECF">
      <w:pPr>
        <w:jc w:val="both"/>
        <w:rPr>
          <w:b/>
          <w:bCs/>
          <w:sz w:val="30"/>
        </w:rPr>
      </w:pPr>
    </w:p>
    <w:p w:rsidR="00567ECF" w:rsidRDefault="002077E5">
      <w:pPr>
        <w:jc w:val="both"/>
      </w:pPr>
      <w:r>
        <w:rPr>
          <w:sz w:val="30"/>
        </w:rPr>
        <w:t xml:space="preserve">In </w:t>
      </w:r>
      <w:r>
        <w:rPr>
          <w:sz w:val="30"/>
        </w:rPr>
        <w:t>Anbetracht des Obenerwähnten drängen unsere Organisationen die zuständigen UN-Sonderverfahren, dringendst die notwendigen Maßnahmen zu ergreifen, um palästinensischen Patienten aus dem Gazastreifen ihr Recht auf den höchsten erreichbaren körperlichen und g</w:t>
      </w:r>
      <w:r>
        <w:rPr>
          <w:sz w:val="30"/>
        </w:rPr>
        <w:t xml:space="preserve">eistigen Gesundheitsstandard zu gewährleisten, einschließlich des dringenden Zugangs zur Gesundheitsversorgung und dementsprechend: </w:t>
      </w:r>
    </w:p>
    <w:p w:rsidR="00567ECF" w:rsidRDefault="00567ECF">
      <w:pPr>
        <w:jc w:val="both"/>
        <w:rPr>
          <w:sz w:val="30"/>
        </w:rPr>
      </w:pPr>
    </w:p>
    <w:p w:rsidR="00567ECF" w:rsidRDefault="00325336">
      <w:pPr>
        <w:jc w:val="both"/>
      </w:pPr>
      <w:r>
        <w:rPr>
          <w:sz w:val="30"/>
        </w:rPr>
        <w:t>i. Senden Sie ein</w:t>
      </w:r>
      <w:r w:rsidR="002077E5">
        <w:rPr>
          <w:sz w:val="30"/>
        </w:rPr>
        <w:t xml:space="preserve"> dringendes Schreiben an Israel, die Besatzungsmacht, unverzüglich palästinensischen Patienten des Gazas</w:t>
      </w:r>
      <w:r w:rsidR="002077E5">
        <w:rPr>
          <w:sz w:val="30"/>
        </w:rPr>
        <w:t>treifens Genehmigungen zur Behandlung im Rest des besetzten palästinensischen Gebietes einschließlich Ostjerusalems oder anderswo, zu erteilen und sicherzustellen, dass es keine Verzögerungen oder Diskriminierungen bezüglich des Zugangs zur Gesundheitsvers</w:t>
      </w:r>
      <w:r w:rsidR="002077E5">
        <w:rPr>
          <w:sz w:val="30"/>
        </w:rPr>
        <w:t>orgung gibt.</w:t>
      </w:r>
    </w:p>
    <w:p w:rsidR="00567ECF" w:rsidRDefault="00567ECF">
      <w:pPr>
        <w:jc w:val="both"/>
        <w:rPr>
          <w:sz w:val="30"/>
        </w:rPr>
      </w:pPr>
    </w:p>
    <w:p w:rsidR="00567ECF" w:rsidRDefault="002077E5">
      <w:pPr>
        <w:jc w:val="both"/>
      </w:pPr>
      <w:r>
        <w:rPr>
          <w:sz w:val="30"/>
        </w:rPr>
        <w:t xml:space="preserve">ii. Verurteilen Sie die Weigerung der israelischen Besatzungsbehörden, palästinensischen Patienten, vor allem denen aus dem Gazastreifen, Zugang zum Gesundheitssystem zu </w:t>
      </w:r>
      <w:r w:rsidR="00325336">
        <w:rPr>
          <w:sz w:val="30"/>
        </w:rPr>
        <w:t>gewöhnen</w:t>
      </w:r>
      <w:r>
        <w:rPr>
          <w:sz w:val="30"/>
        </w:rPr>
        <w:t xml:space="preserve"> und drängen Sie darauf, dass Israel, die Besatzungsmacht, das R</w:t>
      </w:r>
      <w:r>
        <w:rPr>
          <w:sz w:val="30"/>
        </w:rPr>
        <w:t>echt aller Palästinenser auf den höchsten erreichbaren Standard der körperlichen und geistigen Gesundheit, insbesondere während des Ausbruchs von COVID 19 wahrt: und</w:t>
      </w:r>
    </w:p>
    <w:p w:rsidR="00567ECF" w:rsidRDefault="00567ECF">
      <w:pPr>
        <w:jc w:val="both"/>
        <w:rPr>
          <w:sz w:val="30"/>
        </w:rPr>
      </w:pPr>
    </w:p>
    <w:p w:rsidR="00567ECF" w:rsidRDefault="002077E5">
      <w:pPr>
        <w:jc w:val="both"/>
      </w:pPr>
      <w:r>
        <w:rPr>
          <w:sz w:val="30"/>
        </w:rPr>
        <w:t>iii. verfassen Sie eine Presseerklärung, in der Sie Israel, die Besatzungsmacht, aufforde</w:t>
      </w:r>
      <w:r>
        <w:rPr>
          <w:sz w:val="30"/>
        </w:rPr>
        <w:t>rn, seine illegale Blockade über den Gazastreifen mit sofortiger Wirkung aufzuheben, wie von den UN-Vertragsorganen</w:t>
      </w:r>
      <w:r>
        <w:rPr>
          <w:rStyle w:val="Funotenanker"/>
          <w:sz w:val="30"/>
        </w:rPr>
        <w:footnoteReference w:id="51"/>
      </w:r>
      <w:r>
        <w:rPr>
          <w:sz w:val="30"/>
        </w:rPr>
        <w:t xml:space="preserve"> und der UN-Kommission zur Untersuchung der Proteste von 2018 in dem besetzten palästinensischen Gebiet</w:t>
      </w:r>
      <w:r>
        <w:rPr>
          <w:rStyle w:val="Funotenanker"/>
          <w:sz w:val="30"/>
        </w:rPr>
        <w:footnoteReference w:id="52"/>
      </w:r>
      <w:r>
        <w:rPr>
          <w:sz w:val="30"/>
        </w:rPr>
        <w:t xml:space="preserve"> empfohlen und von den Mitgliedsstaa</w:t>
      </w:r>
      <w:r>
        <w:rPr>
          <w:sz w:val="30"/>
        </w:rPr>
        <w:t>ten des UN-Menschenrechtsrates am 22. März 2019 in seiner Resolution 40/13 zur Rechenschaftspflicht verabschiedet wurde.</w:t>
      </w:r>
      <w:r>
        <w:rPr>
          <w:rStyle w:val="Funotenanker"/>
          <w:sz w:val="30"/>
        </w:rPr>
        <w:footnoteReference w:id="53"/>
      </w:r>
      <w:bookmarkStart w:id="1" w:name="_GoBack"/>
      <w:bookmarkEnd w:id="1"/>
    </w:p>
    <w:p w:rsidR="00567ECF" w:rsidRDefault="00567ECF">
      <w:pPr>
        <w:jc w:val="both"/>
        <w:rPr>
          <w:sz w:val="30"/>
        </w:rPr>
      </w:pPr>
    </w:p>
    <w:p w:rsidR="00567ECF" w:rsidRDefault="002077E5">
      <w:pPr>
        <w:jc w:val="both"/>
      </w:pPr>
      <w:r>
        <w:t xml:space="preserve">(übersetzt v. Inga </w:t>
      </w:r>
      <w:proofErr w:type="spellStart"/>
      <w:r>
        <w:t>Gelsdorf</w:t>
      </w:r>
      <w:proofErr w:type="spellEnd"/>
      <w:r>
        <w:t>)</w:t>
      </w:r>
    </w:p>
    <w:p w:rsidR="00567ECF" w:rsidRDefault="00567ECF">
      <w:pPr>
        <w:jc w:val="both"/>
      </w:pPr>
    </w:p>
    <w:sectPr w:rsidR="00567ECF" w:rsidSect="003C4551">
      <w:pgSz w:w="11906" w:h="16838"/>
      <w:pgMar w:top="1440" w:right="1080" w:bottom="1440" w:left="1080" w:header="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77E5" w:rsidRDefault="002077E5">
      <w:r>
        <w:separator/>
      </w:r>
    </w:p>
  </w:endnote>
  <w:endnote w:type="continuationSeparator" w:id="0">
    <w:p w:rsidR="002077E5" w:rsidRDefault="00207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font>
  <w:font w:name="Symbol">
    <w:panose1 w:val="05050102010706020507"/>
    <w:charset w:val="02"/>
    <w:family w:val="roman"/>
    <w:pitch w:val="variable"/>
    <w:sig w:usb0="00000000" w:usb1="10000000" w:usb2="00000000" w:usb3="00000000" w:csb0="80000000" w:csb1="00000000"/>
  </w:font>
  <w:font w:name="NSimSun">
    <w:panose1 w:val="02010609030101010101"/>
    <w:charset w:val="86"/>
    <w:family w:val="modern"/>
    <w:pitch w:val="fixed"/>
    <w:sig w:usb0="00000283" w:usb1="288F0000" w:usb2="00000016" w:usb3="00000000" w:csb0="00040001" w:csb1="00000000"/>
  </w:font>
  <w:font w:name="Mangal">
    <w:altName w:val="Courier New"/>
    <w:panose1 w:val="00000400000000000000"/>
    <w:charset w:val="01"/>
    <w:family w:val="roman"/>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ans-serif">
    <w:altName w:val="Arial"/>
    <w:charset w:val="00"/>
    <w:family w:val="roman"/>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77E5" w:rsidRDefault="002077E5">
      <w:r>
        <w:separator/>
      </w:r>
    </w:p>
  </w:footnote>
  <w:footnote w:type="continuationSeparator" w:id="0">
    <w:p w:rsidR="002077E5" w:rsidRDefault="002077E5">
      <w:r>
        <w:continuationSeparator/>
      </w:r>
    </w:p>
  </w:footnote>
  <w:footnote w:id="1">
    <w:p w:rsidR="00567ECF" w:rsidRDefault="002077E5">
      <w:pPr>
        <w:pStyle w:val="Funotentext"/>
      </w:pPr>
      <w:r>
        <w:rPr>
          <w:rStyle w:val="Funotenzeichen"/>
        </w:rPr>
        <w:footnoteRef/>
      </w:r>
      <w:r>
        <w:rPr>
          <w:rFonts w:ascii="sans-serif" w:hAnsi="sans-serif"/>
          <w:sz w:val="16"/>
          <w:szCs w:val="16"/>
        </w:rPr>
        <w:tab/>
      </w:r>
      <w:r>
        <w:rPr>
          <w:rFonts w:ascii="sans-serif" w:hAnsi="sans-serif"/>
          <w:sz w:val="16"/>
          <w:szCs w:val="16"/>
        </w:rPr>
        <w:t>Aktuelles Material zur Gaza-Blockade, zusammengestellt von Al-</w:t>
      </w:r>
      <w:proofErr w:type="spellStart"/>
      <w:r>
        <w:rPr>
          <w:rFonts w:ascii="sans-serif" w:hAnsi="sans-serif"/>
          <w:sz w:val="16"/>
          <w:szCs w:val="16"/>
        </w:rPr>
        <w:t>Haq</w:t>
      </w:r>
      <w:proofErr w:type="spellEnd"/>
      <w:r>
        <w:rPr>
          <w:rFonts w:ascii="sans-serif" w:hAnsi="sans-serif"/>
          <w:sz w:val="16"/>
          <w:szCs w:val="16"/>
        </w:rPr>
        <w:t xml:space="preserve">, Al </w:t>
      </w:r>
      <w:proofErr w:type="spellStart"/>
      <w:r>
        <w:rPr>
          <w:rFonts w:ascii="sans-serif" w:hAnsi="sans-serif"/>
          <w:sz w:val="16"/>
          <w:szCs w:val="16"/>
        </w:rPr>
        <w:t>Mezan</w:t>
      </w:r>
      <w:proofErr w:type="spellEnd"/>
      <w:r>
        <w:rPr>
          <w:rFonts w:ascii="sans-serif" w:hAnsi="sans-serif"/>
          <w:sz w:val="16"/>
          <w:szCs w:val="16"/>
        </w:rPr>
        <w:t xml:space="preserve"> </w:t>
      </w:r>
      <w:proofErr w:type="spellStart"/>
      <w:r>
        <w:rPr>
          <w:rFonts w:ascii="sans-serif" w:hAnsi="sans-serif"/>
          <w:sz w:val="16"/>
          <w:szCs w:val="16"/>
        </w:rPr>
        <w:t>Centre</w:t>
      </w:r>
      <w:proofErr w:type="spellEnd"/>
      <w:r>
        <w:rPr>
          <w:rFonts w:ascii="sans-serif" w:hAnsi="sans-serif"/>
          <w:sz w:val="16"/>
          <w:szCs w:val="16"/>
        </w:rPr>
        <w:t xml:space="preserve"> </w:t>
      </w:r>
      <w:proofErr w:type="spellStart"/>
      <w:r>
        <w:rPr>
          <w:rFonts w:ascii="sans-serif" w:hAnsi="sans-serif"/>
          <w:sz w:val="16"/>
          <w:szCs w:val="16"/>
        </w:rPr>
        <w:t>for</w:t>
      </w:r>
      <w:proofErr w:type="spellEnd"/>
      <w:r>
        <w:rPr>
          <w:rFonts w:ascii="sans-serif" w:hAnsi="sans-serif"/>
          <w:sz w:val="16"/>
          <w:szCs w:val="16"/>
        </w:rPr>
        <w:t xml:space="preserve"> Human </w:t>
      </w:r>
      <w:proofErr w:type="spellStart"/>
      <w:r>
        <w:rPr>
          <w:rFonts w:ascii="sans-serif" w:hAnsi="sans-serif"/>
          <w:sz w:val="16"/>
          <w:szCs w:val="16"/>
        </w:rPr>
        <w:t>Rights</w:t>
      </w:r>
      <w:proofErr w:type="spellEnd"/>
      <w:r>
        <w:rPr>
          <w:rFonts w:ascii="sans-serif" w:hAnsi="sans-serif"/>
          <w:sz w:val="16"/>
          <w:szCs w:val="16"/>
        </w:rPr>
        <w:t xml:space="preserve">, </w:t>
      </w:r>
      <w:proofErr w:type="spellStart"/>
      <w:r>
        <w:rPr>
          <w:rFonts w:ascii="sans-serif" w:hAnsi="sans-serif"/>
          <w:sz w:val="16"/>
          <w:szCs w:val="16"/>
        </w:rPr>
        <w:t>the</w:t>
      </w:r>
      <w:proofErr w:type="spellEnd"/>
      <w:r>
        <w:rPr>
          <w:rFonts w:ascii="sans-serif" w:hAnsi="sans-serif"/>
          <w:sz w:val="16"/>
          <w:szCs w:val="16"/>
        </w:rPr>
        <w:t xml:space="preserve"> </w:t>
      </w:r>
      <w:proofErr w:type="spellStart"/>
      <w:r>
        <w:rPr>
          <w:rFonts w:ascii="sans-serif" w:hAnsi="sans-serif"/>
          <w:sz w:val="16"/>
          <w:szCs w:val="16"/>
        </w:rPr>
        <w:t>Palestinian</w:t>
      </w:r>
      <w:proofErr w:type="spellEnd"/>
      <w:r>
        <w:rPr>
          <w:rFonts w:ascii="sans-serif" w:hAnsi="sans-serif"/>
          <w:sz w:val="16"/>
          <w:szCs w:val="16"/>
        </w:rPr>
        <w:t xml:space="preserve"> </w:t>
      </w:r>
      <w:proofErr w:type="spellStart"/>
      <w:r>
        <w:rPr>
          <w:rFonts w:ascii="sans-serif" w:hAnsi="sans-serif"/>
          <w:sz w:val="16"/>
          <w:szCs w:val="16"/>
        </w:rPr>
        <w:t>Centre</w:t>
      </w:r>
      <w:proofErr w:type="spellEnd"/>
      <w:r>
        <w:rPr>
          <w:rFonts w:ascii="sans-serif" w:hAnsi="sans-serif"/>
          <w:sz w:val="16"/>
          <w:szCs w:val="16"/>
        </w:rPr>
        <w:t xml:space="preserve"> </w:t>
      </w:r>
      <w:proofErr w:type="spellStart"/>
      <w:r>
        <w:rPr>
          <w:rFonts w:ascii="sans-serif" w:hAnsi="sans-serif"/>
          <w:sz w:val="16"/>
          <w:szCs w:val="16"/>
        </w:rPr>
        <w:t>for</w:t>
      </w:r>
      <w:proofErr w:type="spellEnd"/>
      <w:r>
        <w:rPr>
          <w:rFonts w:ascii="sans-serif" w:hAnsi="sans-serif"/>
          <w:sz w:val="16"/>
          <w:szCs w:val="16"/>
        </w:rPr>
        <w:t xml:space="preserve"> Human </w:t>
      </w:r>
      <w:proofErr w:type="spellStart"/>
      <w:r>
        <w:rPr>
          <w:rFonts w:ascii="sans-serif" w:hAnsi="sans-serif"/>
          <w:sz w:val="16"/>
          <w:szCs w:val="16"/>
        </w:rPr>
        <w:t>Rights</w:t>
      </w:r>
      <w:proofErr w:type="spellEnd"/>
      <w:r>
        <w:rPr>
          <w:rFonts w:ascii="sans-serif" w:hAnsi="sans-serif"/>
          <w:sz w:val="16"/>
          <w:szCs w:val="16"/>
        </w:rPr>
        <w:t xml:space="preserve"> (PCHR</w:t>
      </w:r>
      <w:proofErr w:type="gramStart"/>
      <w:r>
        <w:rPr>
          <w:rFonts w:ascii="sans-serif" w:hAnsi="sans-serif"/>
          <w:sz w:val="16"/>
          <w:szCs w:val="16"/>
        </w:rPr>
        <w:t>),</w:t>
      </w:r>
      <w:proofErr w:type="spellStart"/>
      <w:r>
        <w:rPr>
          <w:rFonts w:ascii="sans-serif" w:hAnsi="sans-serif"/>
          <w:sz w:val="16"/>
          <w:szCs w:val="16"/>
        </w:rPr>
        <w:t>and</w:t>
      </w:r>
      <w:proofErr w:type="spellEnd"/>
      <w:proofErr w:type="gramEnd"/>
      <w:r>
        <w:rPr>
          <w:rFonts w:ascii="sans-serif" w:hAnsi="sans-serif"/>
          <w:sz w:val="16"/>
          <w:szCs w:val="16"/>
        </w:rPr>
        <w:t xml:space="preserve"> Medical </w:t>
      </w:r>
      <w:proofErr w:type="spellStart"/>
      <w:r>
        <w:rPr>
          <w:rFonts w:ascii="sans-serif" w:hAnsi="sans-serif"/>
          <w:sz w:val="16"/>
          <w:szCs w:val="16"/>
        </w:rPr>
        <w:t>Aid</w:t>
      </w:r>
      <w:proofErr w:type="spellEnd"/>
      <w:r>
        <w:rPr>
          <w:rFonts w:ascii="sans-serif" w:hAnsi="sans-serif"/>
          <w:sz w:val="16"/>
          <w:szCs w:val="16"/>
        </w:rPr>
        <w:t xml:space="preserve"> </w:t>
      </w:r>
      <w:proofErr w:type="spellStart"/>
      <w:r>
        <w:rPr>
          <w:rFonts w:ascii="sans-serif" w:hAnsi="sans-serif"/>
          <w:sz w:val="16"/>
          <w:szCs w:val="16"/>
        </w:rPr>
        <w:t>for</w:t>
      </w:r>
      <w:proofErr w:type="spellEnd"/>
      <w:r>
        <w:rPr>
          <w:rFonts w:ascii="sans-serif" w:hAnsi="sans-serif"/>
          <w:sz w:val="16"/>
          <w:szCs w:val="16"/>
        </w:rPr>
        <w:t xml:space="preserve"> </w:t>
      </w:r>
      <w:proofErr w:type="spellStart"/>
      <w:r>
        <w:rPr>
          <w:rFonts w:ascii="sans-serif" w:hAnsi="sans-serif"/>
          <w:sz w:val="16"/>
          <w:szCs w:val="16"/>
        </w:rPr>
        <w:t>Palestinians</w:t>
      </w:r>
      <w:proofErr w:type="spellEnd"/>
      <w:r>
        <w:rPr>
          <w:rFonts w:ascii="sans-serif" w:hAnsi="sans-serif"/>
          <w:sz w:val="16"/>
          <w:szCs w:val="16"/>
        </w:rPr>
        <w:t xml:space="preserve"> in </w:t>
      </w:r>
      <w:r>
        <w:rPr>
          <w:rFonts w:ascii="sans-serif" w:hAnsi="sans-serif"/>
          <w:sz w:val="16"/>
          <w:szCs w:val="16"/>
        </w:rPr>
        <w:t>einem Block, der</w:t>
      </w:r>
      <w:r>
        <w:rPr>
          <w:rFonts w:ascii="sans-serif" w:hAnsi="sans-serif"/>
          <w:sz w:val="16"/>
          <w:szCs w:val="16"/>
        </w:rPr>
        <w:t xml:space="preserve"> 13 Jahre der illegalen israelischen Blockade </w:t>
      </w:r>
      <w:proofErr w:type="spellStart"/>
      <w:r>
        <w:rPr>
          <w:rFonts w:ascii="sans-serif" w:hAnsi="sans-serif"/>
          <w:sz w:val="16"/>
          <w:szCs w:val="16"/>
        </w:rPr>
        <w:t>kennezeich</w:t>
      </w:r>
      <w:r>
        <w:rPr>
          <w:rFonts w:ascii="sans-serif" w:hAnsi="sans-serif"/>
          <w:sz w:val="16"/>
          <w:szCs w:val="16"/>
        </w:rPr>
        <w:t>net.Der</w:t>
      </w:r>
      <w:proofErr w:type="spellEnd"/>
      <w:r>
        <w:rPr>
          <w:rFonts w:ascii="sans-serif" w:hAnsi="sans-serif"/>
          <w:sz w:val="16"/>
          <w:szCs w:val="16"/>
        </w:rPr>
        <w:t xml:space="preserve"> Block, </w:t>
      </w:r>
      <w:r>
        <w:rPr>
          <w:rFonts w:ascii="sans-serif" w:hAnsi="sans-serif"/>
          <w:sz w:val="16"/>
          <w:szCs w:val="16"/>
        </w:rPr>
        <w:t>Teil der</w:t>
      </w:r>
      <w:r>
        <w:rPr>
          <w:rFonts w:ascii="sans-serif" w:hAnsi="sans-serif"/>
          <w:sz w:val="16"/>
          <w:szCs w:val="16"/>
        </w:rPr>
        <w:t xml:space="preserve"> Gaza2020Kampagne, </w:t>
      </w:r>
      <w:r>
        <w:rPr>
          <w:rFonts w:ascii="sans-serif" w:hAnsi="sans-serif"/>
          <w:sz w:val="16"/>
          <w:szCs w:val="16"/>
        </w:rPr>
        <w:t>fordert die sofortige Aufhebung der</w:t>
      </w:r>
      <w:r>
        <w:rPr>
          <w:rFonts w:ascii="sans-serif" w:hAnsi="sans-serif"/>
          <w:sz w:val="16"/>
          <w:szCs w:val="16"/>
        </w:rPr>
        <w:t xml:space="preserve"> Gaza-Blockade: https://medium.com/@lifttheclosure/its-2020-lift-the-gaza-closure-c3f586611c11. Der Block enthält auch eine Seite zur </w:t>
      </w:r>
      <w:proofErr w:type="spellStart"/>
      <w:r>
        <w:rPr>
          <w:rFonts w:ascii="sans-serif" w:hAnsi="sans-serif"/>
          <w:sz w:val="16"/>
          <w:szCs w:val="16"/>
        </w:rPr>
        <w:t>Gesundeit</w:t>
      </w:r>
      <w:proofErr w:type="spellEnd"/>
      <w:r>
        <w:rPr>
          <w:rFonts w:ascii="sans-serif" w:hAnsi="sans-serif"/>
          <w:sz w:val="16"/>
          <w:szCs w:val="16"/>
        </w:rPr>
        <w:t xml:space="preserve"> und </w:t>
      </w:r>
      <w:r>
        <w:rPr>
          <w:rFonts w:ascii="sans-serif" w:hAnsi="sans-serif"/>
          <w:sz w:val="16"/>
          <w:szCs w:val="16"/>
        </w:rPr>
        <w:t>Gesundheitsversorgung</w:t>
      </w:r>
      <w:r>
        <w:rPr>
          <w:rFonts w:ascii="sans-serif" w:hAnsi="sans-serif"/>
          <w:sz w:val="16"/>
          <w:szCs w:val="16"/>
        </w:rPr>
        <w:t xml:space="preserve"> in Gaza: </w:t>
      </w:r>
      <w:r>
        <w:rPr>
          <w:rFonts w:ascii="sans-serif" w:hAnsi="sans-serif"/>
          <w:sz w:val="16"/>
          <w:szCs w:val="16"/>
        </w:rPr>
        <w:t>https://medium.com/@lifttheclosure/health-and-healthcare-in-gaza-ba6e28405b76.</w:t>
      </w:r>
      <w:r>
        <w:rPr>
          <w:sz w:val="16"/>
          <w:szCs w:val="16"/>
        </w:rPr>
        <w:t xml:space="preserve"> </w:t>
      </w:r>
    </w:p>
  </w:footnote>
  <w:footnote w:id="2">
    <w:p w:rsidR="00567ECF" w:rsidRDefault="002077E5">
      <w:pPr>
        <w:pStyle w:val="Funotentext"/>
      </w:pPr>
      <w:r>
        <w:rPr>
          <w:rStyle w:val="Funotenzeichen"/>
        </w:rPr>
        <w:footnoteRef/>
      </w:r>
      <w:r>
        <w:rPr>
          <w:rFonts w:ascii="sans-serif" w:hAnsi="sans-serif"/>
          <w:sz w:val="16"/>
          <w:szCs w:val="16"/>
        </w:rPr>
        <w:tab/>
        <w:t xml:space="preserve">Wafa, “Präsident Abbas erklärt ein Ende der Abkommen mit Israel, US; übergibt die Verantwortung über die besetzten Gebiete an Israel,” 19. Mai 2020, </w:t>
      </w:r>
      <w:proofErr w:type="spellStart"/>
      <w:r>
        <w:rPr>
          <w:rFonts w:ascii="sans-serif" w:hAnsi="sans-serif"/>
          <w:sz w:val="16"/>
          <w:szCs w:val="16"/>
        </w:rPr>
        <w:t>unteri</w:t>
      </w:r>
      <w:proofErr w:type="spellEnd"/>
      <w:r>
        <w:rPr>
          <w:rFonts w:ascii="sans-serif" w:hAnsi="sans-serif"/>
          <w:sz w:val="16"/>
          <w:szCs w:val="16"/>
        </w:rPr>
        <w:t>: http://english.wa</w:t>
      </w:r>
      <w:r>
        <w:rPr>
          <w:rFonts w:ascii="sans-serif" w:hAnsi="sans-serif"/>
          <w:sz w:val="16"/>
          <w:szCs w:val="16"/>
        </w:rPr>
        <w:t>fa.ps/page.aspx?id=1s724Ua117154132029a1s724U.</w:t>
      </w:r>
      <w:r>
        <w:rPr>
          <w:sz w:val="16"/>
          <w:szCs w:val="16"/>
        </w:rPr>
        <w:t xml:space="preserve"> </w:t>
      </w:r>
    </w:p>
  </w:footnote>
  <w:footnote w:id="3">
    <w:p w:rsidR="00567ECF" w:rsidRDefault="002077E5">
      <w:pPr>
        <w:pStyle w:val="Funotentext"/>
      </w:pPr>
      <w:r>
        <w:rPr>
          <w:rStyle w:val="Funotenzeichen"/>
        </w:rPr>
        <w:footnoteRef/>
      </w:r>
      <w:r>
        <w:rPr>
          <w:rFonts w:ascii="sans-serif" w:hAnsi="sans-serif"/>
          <w:sz w:val="16"/>
          <w:szCs w:val="16"/>
        </w:rPr>
        <w:tab/>
        <w:t xml:space="preserve">Siehe PCHR, “Kind stirbt wegen Reisebeschränkungen, PCHR </w:t>
      </w:r>
      <w:r>
        <w:rPr>
          <w:rFonts w:ascii="sans-serif" w:hAnsi="sans-serif"/>
          <w:sz w:val="16"/>
          <w:szCs w:val="16"/>
        </w:rPr>
        <w:t>fordert einen Reisemechanismus</w:t>
      </w:r>
      <w:r>
        <w:rPr>
          <w:rFonts w:ascii="sans-serif" w:hAnsi="sans-serif"/>
          <w:sz w:val="16"/>
          <w:szCs w:val="16"/>
        </w:rPr>
        <w:t xml:space="preserve"> für Patienten zur Behandlung außerhalb des Gazastreifens,” 23. Juni 2020, </w:t>
      </w:r>
      <w:r>
        <w:rPr>
          <w:rFonts w:ascii="sans-serif" w:hAnsi="sans-serif"/>
          <w:sz w:val="16"/>
          <w:szCs w:val="16"/>
        </w:rPr>
        <w:t>unter</w:t>
      </w:r>
      <w:r>
        <w:rPr>
          <w:rFonts w:ascii="sans-serif" w:hAnsi="sans-serif"/>
          <w:sz w:val="16"/>
          <w:szCs w:val="16"/>
        </w:rPr>
        <w:t>: https://www.pchrgaza.org/en/?p=14693.</w:t>
      </w:r>
      <w:r>
        <w:rPr>
          <w:sz w:val="16"/>
          <w:szCs w:val="16"/>
        </w:rPr>
        <w:t xml:space="preserve"> </w:t>
      </w:r>
    </w:p>
  </w:footnote>
  <w:footnote w:id="4">
    <w:p w:rsidR="00567ECF" w:rsidRDefault="002077E5">
      <w:pPr>
        <w:pStyle w:val="Funotentext"/>
      </w:pPr>
      <w:r>
        <w:rPr>
          <w:rStyle w:val="Funotenzeichen"/>
        </w:rPr>
        <w:footnoteRef/>
      </w:r>
      <w:r>
        <w:rPr>
          <w:rFonts w:ascii="sans-serif" w:hAnsi="sans-serif"/>
          <w:sz w:val="16"/>
          <w:szCs w:val="16"/>
        </w:rPr>
        <w:tab/>
        <w:t>Al-</w:t>
      </w:r>
      <w:proofErr w:type="spellStart"/>
      <w:r>
        <w:rPr>
          <w:rFonts w:ascii="sans-serif" w:hAnsi="sans-serif"/>
          <w:sz w:val="16"/>
          <w:szCs w:val="16"/>
        </w:rPr>
        <w:t>Haq</w:t>
      </w:r>
      <w:proofErr w:type="spellEnd"/>
      <w:r>
        <w:rPr>
          <w:rFonts w:ascii="sans-serif" w:hAnsi="sans-serif"/>
          <w:sz w:val="16"/>
          <w:szCs w:val="16"/>
        </w:rPr>
        <w:t xml:space="preserve"> Affidavit </w:t>
      </w:r>
      <w:proofErr w:type="spellStart"/>
      <w:r>
        <w:rPr>
          <w:rFonts w:ascii="sans-serif" w:hAnsi="sans-serif"/>
          <w:sz w:val="16"/>
          <w:szCs w:val="16"/>
        </w:rPr>
        <w:t>No</w:t>
      </w:r>
      <w:proofErr w:type="spellEnd"/>
      <w:r>
        <w:rPr>
          <w:rFonts w:ascii="sans-serif" w:hAnsi="sans-serif"/>
          <w:sz w:val="16"/>
          <w:szCs w:val="16"/>
        </w:rPr>
        <w:t>. 154A/</w:t>
      </w:r>
      <w:proofErr w:type="gramStart"/>
      <w:r>
        <w:rPr>
          <w:rFonts w:ascii="sans-serif" w:hAnsi="sans-serif"/>
          <w:sz w:val="16"/>
          <w:szCs w:val="16"/>
        </w:rPr>
        <w:t>2020,given</w:t>
      </w:r>
      <w:proofErr w:type="gramEnd"/>
      <w:r>
        <w:rPr>
          <w:rFonts w:ascii="sans-serif" w:hAnsi="sans-serif"/>
          <w:sz w:val="16"/>
          <w:szCs w:val="16"/>
        </w:rPr>
        <w:t xml:space="preserve"> </w:t>
      </w:r>
      <w:proofErr w:type="spellStart"/>
      <w:r>
        <w:rPr>
          <w:rFonts w:ascii="sans-serif" w:hAnsi="sans-serif"/>
          <w:sz w:val="16"/>
          <w:szCs w:val="16"/>
        </w:rPr>
        <w:t>by</w:t>
      </w:r>
      <w:proofErr w:type="spellEnd"/>
      <w:r>
        <w:rPr>
          <w:rFonts w:ascii="sans-serif" w:hAnsi="sans-serif"/>
          <w:sz w:val="16"/>
          <w:szCs w:val="16"/>
        </w:rPr>
        <w:t xml:space="preserve"> Ahmad Jihad </w:t>
      </w:r>
      <w:proofErr w:type="spellStart"/>
      <w:r>
        <w:rPr>
          <w:rFonts w:ascii="sans-serif" w:hAnsi="sans-serif"/>
          <w:sz w:val="16"/>
          <w:szCs w:val="16"/>
        </w:rPr>
        <w:t>Yaghi</w:t>
      </w:r>
      <w:proofErr w:type="spellEnd"/>
      <w:r>
        <w:rPr>
          <w:rFonts w:ascii="sans-serif" w:hAnsi="sans-serif"/>
          <w:sz w:val="16"/>
          <w:szCs w:val="16"/>
        </w:rPr>
        <w:t xml:space="preserve">, 34, </w:t>
      </w:r>
      <w:proofErr w:type="spellStart"/>
      <w:r>
        <w:rPr>
          <w:rFonts w:ascii="sans-serif" w:hAnsi="sans-serif"/>
          <w:sz w:val="16"/>
          <w:szCs w:val="16"/>
        </w:rPr>
        <w:t>Omar’s</w:t>
      </w:r>
      <w:proofErr w:type="spellEnd"/>
      <w:r>
        <w:rPr>
          <w:rFonts w:ascii="sans-serif" w:hAnsi="sans-serif"/>
          <w:sz w:val="16"/>
          <w:szCs w:val="16"/>
        </w:rPr>
        <w:t xml:space="preserve"> </w:t>
      </w:r>
      <w:proofErr w:type="spellStart"/>
      <w:r>
        <w:rPr>
          <w:rFonts w:ascii="sans-serif" w:hAnsi="sans-serif"/>
          <w:sz w:val="16"/>
          <w:szCs w:val="16"/>
        </w:rPr>
        <w:t>father</w:t>
      </w:r>
      <w:proofErr w:type="spellEnd"/>
      <w:r>
        <w:rPr>
          <w:rFonts w:ascii="sans-serif" w:hAnsi="sans-serif"/>
          <w:sz w:val="16"/>
          <w:szCs w:val="16"/>
        </w:rPr>
        <w:t xml:space="preserve"> </w:t>
      </w:r>
      <w:proofErr w:type="spellStart"/>
      <w:r>
        <w:rPr>
          <w:rFonts w:ascii="sans-serif" w:hAnsi="sans-serif"/>
          <w:sz w:val="16"/>
          <w:szCs w:val="16"/>
        </w:rPr>
        <w:t>and</w:t>
      </w:r>
      <w:proofErr w:type="spellEnd"/>
      <w:r>
        <w:rPr>
          <w:rFonts w:ascii="sans-serif" w:hAnsi="sans-serif"/>
          <w:sz w:val="16"/>
          <w:szCs w:val="16"/>
        </w:rPr>
        <w:t xml:space="preserve"> a resident </w:t>
      </w:r>
      <w:proofErr w:type="spellStart"/>
      <w:r>
        <w:rPr>
          <w:rFonts w:ascii="sans-serif" w:hAnsi="sans-serif"/>
          <w:sz w:val="16"/>
          <w:szCs w:val="16"/>
        </w:rPr>
        <w:t>of</w:t>
      </w:r>
      <w:proofErr w:type="spellEnd"/>
      <w:r>
        <w:rPr>
          <w:rFonts w:ascii="sans-serif" w:hAnsi="sans-serif"/>
          <w:sz w:val="16"/>
          <w:szCs w:val="16"/>
        </w:rPr>
        <w:t xml:space="preserve"> Al-Zahra in </w:t>
      </w:r>
      <w:proofErr w:type="spellStart"/>
      <w:r>
        <w:rPr>
          <w:rFonts w:ascii="sans-serif" w:hAnsi="sans-serif"/>
          <w:sz w:val="16"/>
          <w:szCs w:val="16"/>
        </w:rPr>
        <w:t>the</w:t>
      </w:r>
      <w:proofErr w:type="spellEnd"/>
      <w:r>
        <w:rPr>
          <w:rFonts w:ascii="sans-serif" w:hAnsi="sans-serif"/>
          <w:sz w:val="16"/>
          <w:szCs w:val="16"/>
        </w:rPr>
        <w:t xml:space="preserve"> Gaza </w:t>
      </w:r>
      <w:proofErr w:type="spellStart"/>
      <w:r>
        <w:rPr>
          <w:rFonts w:ascii="sans-serif" w:hAnsi="sans-serif"/>
          <w:sz w:val="16"/>
          <w:szCs w:val="16"/>
        </w:rPr>
        <w:t>governorate</w:t>
      </w:r>
      <w:proofErr w:type="spellEnd"/>
      <w:r>
        <w:rPr>
          <w:rFonts w:ascii="sans-serif" w:hAnsi="sans-serif"/>
          <w:sz w:val="16"/>
          <w:szCs w:val="16"/>
        </w:rPr>
        <w:t xml:space="preserve">, on 23 June 2020.See also Al </w:t>
      </w:r>
      <w:proofErr w:type="spellStart"/>
      <w:r>
        <w:rPr>
          <w:rFonts w:ascii="sans-serif" w:hAnsi="sans-serif"/>
          <w:sz w:val="16"/>
          <w:szCs w:val="16"/>
        </w:rPr>
        <w:t>Mezan</w:t>
      </w:r>
      <w:proofErr w:type="spellEnd"/>
      <w:r>
        <w:rPr>
          <w:rFonts w:ascii="sans-serif" w:hAnsi="sans-serif"/>
          <w:sz w:val="16"/>
          <w:szCs w:val="16"/>
        </w:rPr>
        <w:t xml:space="preserve">, “Press Release: A </w:t>
      </w:r>
      <w:proofErr w:type="spellStart"/>
      <w:r>
        <w:rPr>
          <w:rFonts w:ascii="sans-serif" w:hAnsi="sans-serif"/>
          <w:sz w:val="16"/>
          <w:szCs w:val="16"/>
        </w:rPr>
        <w:t>child</w:t>
      </w:r>
      <w:proofErr w:type="spellEnd"/>
      <w:r>
        <w:rPr>
          <w:rFonts w:ascii="sans-serif" w:hAnsi="sans-serif"/>
          <w:sz w:val="16"/>
          <w:szCs w:val="16"/>
        </w:rPr>
        <w:t xml:space="preserve"> </w:t>
      </w:r>
      <w:proofErr w:type="spellStart"/>
      <w:r>
        <w:rPr>
          <w:rFonts w:ascii="sans-serif" w:hAnsi="sans-serif"/>
          <w:sz w:val="16"/>
          <w:szCs w:val="16"/>
        </w:rPr>
        <w:t>patient</w:t>
      </w:r>
      <w:proofErr w:type="spellEnd"/>
      <w:r>
        <w:rPr>
          <w:rFonts w:ascii="sans-serif" w:hAnsi="sans-serif"/>
          <w:sz w:val="16"/>
          <w:szCs w:val="16"/>
        </w:rPr>
        <w:t xml:space="preserve"> dies in Gaza after </w:t>
      </w:r>
      <w:proofErr w:type="spellStart"/>
      <w:r>
        <w:rPr>
          <w:rFonts w:ascii="sans-serif" w:hAnsi="sans-serif"/>
          <w:sz w:val="16"/>
          <w:szCs w:val="16"/>
        </w:rPr>
        <w:t>his</w:t>
      </w:r>
      <w:proofErr w:type="spellEnd"/>
      <w:r>
        <w:rPr>
          <w:rFonts w:ascii="sans-serif" w:hAnsi="sans-serif"/>
          <w:sz w:val="16"/>
          <w:szCs w:val="16"/>
        </w:rPr>
        <w:t xml:space="preserve"> </w:t>
      </w:r>
      <w:proofErr w:type="spellStart"/>
      <w:r>
        <w:rPr>
          <w:rFonts w:ascii="sans-serif" w:hAnsi="sans-serif"/>
          <w:sz w:val="16"/>
          <w:szCs w:val="16"/>
        </w:rPr>
        <w:t>family</w:t>
      </w:r>
      <w:proofErr w:type="spellEnd"/>
      <w:r>
        <w:rPr>
          <w:rFonts w:ascii="sans-serif" w:hAnsi="sans-serif"/>
          <w:sz w:val="16"/>
          <w:szCs w:val="16"/>
        </w:rPr>
        <w:t xml:space="preserve"> was </w:t>
      </w:r>
      <w:proofErr w:type="spellStart"/>
      <w:r>
        <w:rPr>
          <w:rFonts w:ascii="sans-serif" w:hAnsi="sans-serif"/>
          <w:sz w:val="16"/>
          <w:szCs w:val="16"/>
        </w:rPr>
        <w:t>unable</w:t>
      </w:r>
      <w:proofErr w:type="spellEnd"/>
      <w:r>
        <w:rPr>
          <w:rFonts w:ascii="sans-serif" w:hAnsi="sans-serif"/>
          <w:sz w:val="16"/>
          <w:szCs w:val="16"/>
        </w:rPr>
        <w:t xml:space="preserve"> </w:t>
      </w:r>
      <w:proofErr w:type="spellStart"/>
      <w:r>
        <w:rPr>
          <w:rFonts w:ascii="sans-serif" w:hAnsi="sans-serif"/>
          <w:sz w:val="16"/>
          <w:szCs w:val="16"/>
        </w:rPr>
        <w:t>to</w:t>
      </w:r>
      <w:proofErr w:type="spellEnd"/>
      <w:r>
        <w:rPr>
          <w:rFonts w:ascii="sans-serif" w:hAnsi="sans-serif"/>
          <w:sz w:val="16"/>
          <w:szCs w:val="16"/>
        </w:rPr>
        <w:t xml:space="preserve"> </w:t>
      </w:r>
      <w:proofErr w:type="spellStart"/>
      <w:r>
        <w:rPr>
          <w:rFonts w:ascii="sans-serif" w:hAnsi="sans-serif"/>
          <w:sz w:val="16"/>
          <w:szCs w:val="16"/>
        </w:rPr>
        <w:t>secure</w:t>
      </w:r>
      <w:proofErr w:type="spellEnd"/>
      <w:r>
        <w:rPr>
          <w:rFonts w:ascii="sans-serif" w:hAnsi="sans-serif"/>
          <w:sz w:val="16"/>
          <w:szCs w:val="16"/>
        </w:rPr>
        <w:t xml:space="preserve"> an </w:t>
      </w:r>
      <w:proofErr w:type="spellStart"/>
      <w:r>
        <w:rPr>
          <w:rFonts w:ascii="sans-serif" w:hAnsi="sans-serif"/>
          <w:sz w:val="16"/>
          <w:szCs w:val="16"/>
        </w:rPr>
        <w:t>ex</w:t>
      </w:r>
      <w:r>
        <w:rPr>
          <w:rFonts w:ascii="sans-serif" w:hAnsi="sans-serif"/>
          <w:sz w:val="16"/>
          <w:szCs w:val="16"/>
        </w:rPr>
        <w:t>it</w:t>
      </w:r>
      <w:proofErr w:type="spellEnd"/>
      <w:r>
        <w:rPr>
          <w:rFonts w:ascii="sans-serif" w:hAnsi="sans-serif"/>
          <w:sz w:val="16"/>
          <w:szCs w:val="16"/>
        </w:rPr>
        <w:t xml:space="preserve"> </w:t>
      </w:r>
      <w:proofErr w:type="spellStart"/>
      <w:r>
        <w:rPr>
          <w:rFonts w:ascii="sans-serif" w:hAnsi="sans-serif"/>
          <w:sz w:val="16"/>
          <w:szCs w:val="16"/>
        </w:rPr>
        <w:t>permit</w:t>
      </w:r>
      <w:proofErr w:type="spellEnd"/>
      <w:r>
        <w:rPr>
          <w:rFonts w:ascii="sans-serif" w:hAnsi="sans-serif"/>
          <w:sz w:val="16"/>
          <w:szCs w:val="16"/>
        </w:rPr>
        <w:t xml:space="preserve">,” 23 June 2020, </w:t>
      </w:r>
      <w:proofErr w:type="spellStart"/>
      <w:r>
        <w:rPr>
          <w:rFonts w:ascii="sans-serif" w:hAnsi="sans-serif"/>
          <w:sz w:val="16"/>
          <w:szCs w:val="16"/>
        </w:rPr>
        <w:t>available</w:t>
      </w:r>
      <w:proofErr w:type="spellEnd"/>
      <w:r>
        <w:rPr>
          <w:rFonts w:ascii="sans-serif" w:hAnsi="sans-serif"/>
          <w:sz w:val="16"/>
          <w:szCs w:val="16"/>
        </w:rPr>
        <w:t xml:space="preserve"> at: http://mezan.org/en/post/23761.</w:t>
      </w:r>
      <w:r>
        <w:rPr>
          <w:sz w:val="16"/>
          <w:szCs w:val="16"/>
        </w:rPr>
        <w:t xml:space="preserve"> </w:t>
      </w:r>
    </w:p>
  </w:footnote>
  <w:footnote w:id="5">
    <w:p w:rsidR="00567ECF" w:rsidRDefault="002077E5">
      <w:pPr>
        <w:pStyle w:val="Funotentext"/>
      </w:pPr>
      <w:r>
        <w:rPr>
          <w:rStyle w:val="Funotenzeichen"/>
        </w:rPr>
        <w:footnoteRef/>
      </w:r>
      <w:r>
        <w:rPr>
          <w:rFonts w:ascii="sans-serif" w:hAnsi="sans-serif"/>
          <w:sz w:val="16"/>
          <w:szCs w:val="16"/>
        </w:rPr>
        <w:tab/>
        <w:t>Al-</w:t>
      </w:r>
      <w:proofErr w:type="spellStart"/>
      <w:r>
        <w:rPr>
          <w:rFonts w:ascii="sans-serif" w:hAnsi="sans-serif"/>
          <w:sz w:val="16"/>
          <w:szCs w:val="16"/>
        </w:rPr>
        <w:t>Haq</w:t>
      </w:r>
      <w:proofErr w:type="spellEnd"/>
      <w:r>
        <w:rPr>
          <w:rFonts w:ascii="sans-serif" w:hAnsi="sans-serif"/>
          <w:sz w:val="16"/>
          <w:szCs w:val="16"/>
        </w:rPr>
        <w:t xml:space="preserve"> Affidavit, </w:t>
      </w:r>
      <w:proofErr w:type="spellStart"/>
      <w:r>
        <w:rPr>
          <w:rFonts w:ascii="sans-serif" w:hAnsi="sans-serif"/>
          <w:sz w:val="16"/>
          <w:szCs w:val="16"/>
        </w:rPr>
        <w:t>given</w:t>
      </w:r>
      <w:proofErr w:type="spellEnd"/>
      <w:r>
        <w:rPr>
          <w:rFonts w:ascii="sans-serif" w:hAnsi="sans-serif"/>
          <w:sz w:val="16"/>
          <w:szCs w:val="16"/>
        </w:rPr>
        <w:t xml:space="preserve"> </w:t>
      </w:r>
      <w:proofErr w:type="spellStart"/>
      <w:r>
        <w:rPr>
          <w:rFonts w:ascii="sans-serif" w:hAnsi="sans-serif"/>
          <w:sz w:val="16"/>
          <w:szCs w:val="16"/>
        </w:rPr>
        <w:t>by</w:t>
      </w:r>
      <w:proofErr w:type="spellEnd"/>
      <w:r>
        <w:rPr>
          <w:rFonts w:ascii="sans-serif" w:hAnsi="sans-serif"/>
          <w:sz w:val="16"/>
          <w:szCs w:val="16"/>
        </w:rPr>
        <w:t xml:space="preserve"> </w:t>
      </w:r>
      <w:proofErr w:type="spellStart"/>
      <w:r>
        <w:rPr>
          <w:rFonts w:ascii="sans-serif" w:hAnsi="sans-serif"/>
          <w:sz w:val="16"/>
          <w:szCs w:val="16"/>
        </w:rPr>
        <w:t>Muhammad’sbrother</w:t>
      </w:r>
      <w:proofErr w:type="spellEnd"/>
      <w:r>
        <w:rPr>
          <w:rFonts w:ascii="sans-serif" w:hAnsi="sans-serif"/>
          <w:sz w:val="16"/>
          <w:szCs w:val="16"/>
        </w:rPr>
        <w:t>, Mahmoud Salim Al-</w:t>
      </w:r>
      <w:proofErr w:type="spellStart"/>
      <w:r>
        <w:rPr>
          <w:rFonts w:ascii="sans-serif" w:hAnsi="sans-serif"/>
          <w:sz w:val="16"/>
          <w:szCs w:val="16"/>
        </w:rPr>
        <w:t>Dayah</w:t>
      </w:r>
      <w:proofErr w:type="spellEnd"/>
      <w:r>
        <w:rPr>
          <w:rFonts w:ascii="sans-serif" w:hAnsi="sans-serif"/>
          <w:sz w:val="16"/>
          <w:szCs w:val="16"/>
        </w:rPr>
        <w:t xml:space="preserve">, 34, a resident </w:t>
      </w:r>
      <w:proofErr w:type="spellStart"/>
      <w:r>
        <w:rPr>
          <w:rFonts w:ascii="sans-serif" w:hAnsi="sans-serif"/>
          <w:sz w:val="16"/>
          <w:szCs w:val="16"/>
        </w:rPr>
        <w:t>of</w:t>
      </w:r>
      <w:proofErr w:type="spellEnd"/>
      <w:r>
        <w:rPr>
          <w:rFonts w:ascii="sans-serif" w:hAnsi="sans-serif"/>
          <w:sz w:val="16"/>
          <w:szCs w:val="16"/>
        </w:rPr>
        <w:t xml:space="preserve"> Al-</w:t>
      </w:r>
      <w:proofErr w:type="spellStart"/>
      <w:r>
        <w:rPr>
          <w:rFonts w:ascii="sans-serif" w:hAnsi="sans-serif"/>
          <w:sz w:val="16"/>
          <w:szCs w:val="16"/>
        </w:rPr>
        <w:t>Zaytoun</w:t>
      </w:r>
      <w:proofErr w:type="spellEnd"/>
      <w:r>
        <w:rPr>
          <w:rFonts w:ascii="sans-serif" w:hAnsi="sans-serif"/>
          <w:sz w:val="16"/>
          <w:szCs w:val="16"/>
        </w:rPr>
        <w:t xml:space="preserve"> </w:t>
      </w:r>
      <w:proofErr w:type="spellStart"/>
      <w:r>
        <w:rPr>
          <w:rFonts w:ascii="sans-serif" w:hAnsi="sans-serif"/>
          <w:sz w:val="16"/>
          <w:szCs w:val="16"/>
        </w:rPr>
        <w:t>neighbourhood</w:t>
      </w:r>
      <w:proofErr w:type="spellEnd"/>
      <w:r>
        <w:rPr>
          <w:rFonts w:ascii="sans-serif" w:hAnsi="sans-serif"/>
          <w:sz w:val="16"/>
          <w:szCs w:val="16"/>
        </w:rPr>
        <w:t xml:space="preserve"> in Gaza City, on 22 May 2020.</w:t>
      </w:r>
      <w:r>
        <w:rPr>
          <w:sz w:val="16"/>
          <w:szCs w:val="16"/>
        </w:rPr>
        <w:t xml:space="preserve"> </w:t>
      </w:r>
    </w:p>
  </w:footnote>
  <w:footnote w:id="6">
    <w:p w:rsidR="00567ECF" w:rsidRDefault="002077E5">
      <w:pPr>
        <w:pStyle w:val="Funotentext"/>
      </w:pPr>
      <w:r>
        <w:rPr>
          <w:rStyle w:val="Funotenzeichen"/>
        </w:rPr>
        <w:footnoteRef/>
      </w:r>
      <w:r>
        <w:rPr>
          <w:rFonts w:ascii="sans-serif" w:hAnsi="sans-serif"/>
          <w:sz w:val="16"/>
          <w:szCs w:val="16"/>
        </w:rPr>
        <w:tab/>
        <w:t>See WHO, “</w:t>
      </w:r>
      <w:proofErr w:type="spellStart"/>
      <w:r>
        <w:rPr>
          <w:rFonts w:ascii="sans-serif" w:hAnsi="sans-serif"/>
          <w:sz w:val="16"/>
          <w:szCs w:val="16"/>
        </w:rPr>
        <w:t>Patients</w:t>
      </w:r>
      <w:proofErr w:type="spellEnd"/>
      <w:r>
        <w:rPr>
          <w:rFonts w:ascii="sans-serif" w:hAnsi="sans-serif"/>
          <w:sz w:val="16"/>
          <w:szCs w:val="16"/>
        </w:rPr>
        <w:t xml:space="preserve"> in </w:t>
      </w:r>
      <w:proofErr w:type="spellStart"/>
      <w:r>
        <w:rPr>
          <w:rFonts w:ascii="sans-serif" w:hAnsi="sans-serif"/>
          <w:sz w:val="16"/>
          <w:szCs w:val="16"/>
        </w:rPr>
        <w:t>the</w:t>
      </w:r>
      <w:proofErr w:type="spellEnd"/>
      <w:r>
        <w:rPr>
          <w:rFonts w:ascii="sans-serif" w:hAnsi="sans-serif"/>
          <w:sz w:val="16"/>
          <w:szCs w:val="16"/>
        </w:rPr>
        <w:t xml:space="preserve"> Gaza </w:t>
      </w:r>
      <w:r>
        <w:rPr>
          <w:rFonts w:ascii="sans-serif" w:hAnsi="sans-serif"/>
          <w:sz w:val="16"/>
          <w:szCs w:val="16"/>
        </w:rPr>
        <w:t xml:space="preserve">Strip </w:t>
      </w:r>
      <w:proofErr w:type="spellStart"/>
      <w:r>
        <w:rPr>
          <w:rFonts w:ascii="sans-serif" w:hAnsi="sans-serif"/>
          <w:sz w:val="16"/>
          <w:szCs w:val="16"/>
        </w:rPr>
        <w:t>unable</w:t>
      </w:r>
      <w:proofErr w:type="spellEnd"/>
      <w:r>
        <w:rPr>
          <w:rFonts w:ascii="sans-serif" w:hAnsi="sans-serif"/>
          <w:sz w:val="16"/>
          <w:szCs w:val="16"/>
        </w:rPr>
        <w:t xml:space="preserve"> </w:t>
      </w:r>
      <w:proofErr w:type="spellStart"/>
      <w:r>
        <w:rPr>
          <w:rFonts w:ascii="sans-serif" w:hAnsi="sans-serif"/>
          <w:sz w:val="16"/>
          <w:szCs w:val="16"/>
        </w:rPr>
        <w:t>to</w:t>
      </w:r>
      <w:proofErr w:type="spellEnd"/>
      <w:r>
        <w:rPr>
          <w:rFonts w:ascii="sans-serif" w:hAnsi="sans-serif"/>
          <w:sz w:val="16"/>
          <w:szCs w:val="16"/>
        </w:rPr>
        <w:t xml:space="preserve"> </w:t>
      </w:r>
      <w:proofErr w:type="spellStart"/>
      <w:r>
        <w:rPr>
          <w:rFonts w:ascii="sans-serif" w:hAnsi="sans-serif"/>
          <w:sz w:val="16"/>
          <w:szCs w:val="16"/>
        </w:rPr>
        <w:t>obtain</w:t>
      </w:r>
      <w:proofErr w:type="spellEnd"/>
      <w:r>
        <w:rPr>
          <w:rFonts w:ascii="sans-serif" w:hAnsi="sans-serif"/>
          <w:sz w:val="16"/>
          <w:szCs w:val="16"/>
        </w:rPr>
        <w:t xml:space="preserve"> Israeli-</w:t>
      </w:r>
      <w:proofErr w:type="spellStart"/>
      <w:r>
        <w:rPr>
          <w:rFonts w:ascii="sans-serif" w:hAnsi="sans-serif"/>
          <w:sz w:val="16"/>
          <w:szCs w:val="16"/>
        </w:rPr>
        <w:t>issued</w:t>
      </w:r>
      <w:proofErr w:type="spellEnd"/>
      <w:r>
        <w:rPr>
          <w:rFonts w:ascii="sans-serif" w:hAnsi="sans-serif"/>
          <w:sz w:val="16"/>
          <w:szCs w:val="16"/>
        </w:rPr>
        <w:t xml:space="preserve"> </w:t>
      </w:r>
      <w:proofErr w:type="spellStart"/>
      <w:r>
        <w:rPr>
          <w:rFonts w:ascii="sans-serif" w:hAnsi="sans-serif"/>
          <w:sz w:val="16"/>
          <w:szCs w:val="16"/>
        </w:rPr>
        <w:t>permits</w:t>
      </w:r>
      <w:proofErr w:type="spellEnd"/>
      <w:r>
        <w:rPr>
          <w:rFonts w:ascii="sans-serif" w:hAnsi="sans-serif"/>
          <w:sz w:val="16"/>
          <w:szCs w:val="16"/>
        </w:rPr>
        <w:t xml:space="preserve"> </w:t>
      </w:r>
      <w:proofErr w:type="spellStart"/>
      <w:r>
        <w:rPr>
          <w:rFonts w:ascii="sans-serif" w:hAnsi="sans-serif"/>
          <w:sz w:val="16"/>
          <w:szCs w:val="16"/>
        </w:rPr>
        <w:t>to</w:t>
      </w:r>
      <w:proofErr w:type="spellEnd"/>
      <w:r>
        <w:rPr>
          <w:rFonts w:ascii="sans-serif" w:hAnsi="sans-serif"/>
          <w:sz w:val="16"/>
          <w:szCs w:val="16"/>
        </w:rPr>
        <w:t xml:space="preserve"> </w:t>
      </w:r>
      <w:proofErr w:type="spellStart"/>
      <w:r>
        <w:rPr>
          <w:rFonts w:ascii="sans-serif" w:hAnsi="sans-serif"/>
          <w:sz w:val="16"/>
          <w:szCs w:val="16"/>
        </w:rPr>
        <w:t>access</w:t>
      </w:r>
      <w:proofErr w:type="spellEnd"/>
      <w:r>
        <w:rPr>
          <w:rFonts w:ascii="sans-serif" w:hAnsi="sans-serif"/>
          <w:sz w:val="16"/>
          <w:szCs w:val="16"/>
        </w:rPr>
        <w:t xml:space="preserve"> </w:t>
      </w:r>
      <w:proofErr w:type="spellStart"/>
      <w:r>
        <w:rPr>
          <w:rFonts w:ascii="sans-serif" w:hAnsi="sans-serif"/>
          <w:sz w:val="16"/>
          <w:szCs w:val="16"/>
        </w:rPr>
        <w:t>the</w:t>
      </w:r>
      <w:proofErr w:type="spellEnd"/>
      <w:r>
        <w:rPr>
          <w:rFonts w:ascii="sans-serif" w:hAnsi="sans-serif"/>
          <w:sz w:val="16"/>
          <w:szCs w:val="16"/>
        </w:rPr>
        <w:t xml:space="preserve"> </w:t>
      </w:r>
      <w:proofErr w:type="spellStart"/>
      <w:r>
        <w:rPr>
          <w:rFonts w:ascii="sans-serif" w:hAnsi="sans-serif"/>
          <w:sz w:val="16"/>
          <w:szCs w:val="16"/>
        </w:rPr>
        <w:t>healthcare</w:t>
      </w:r>
      <w:proofErr w:type="spellEnd"/>
      <w:r>
        <w:rPr>
          <w:rFonts w:ascii="sans-serif" w:hAnsi="sans-serif"/>
          <w:sz w:val="16"/>
          <w:szCs w:val="16"/>
        </w:rPr>
        <w:t xml:space="preserve">,” </w:t>
      </w:r>
      <w:proofErr w:type="spellStart"/>
      <w:r>
        <w:rPr>
          <w:rFonts w:ascii="sans-serif" w:hAnsi="sans-serif"/>
          <w:sz w:val="16"/>
          <w:szCs w:val="16"/>
        </w:rPr>
        <w:t>available</w:t>
      </w:r>
      <w:proofErr w:type="spellEnd"/>
      <w:r>
        <w:rPr>
          <w:rFonts w:ascii="sans-serif" w:hAnsi="sans-serif"/>
          <w:sz w:val="16"/>
          <w:szCs w:val="16"/>
        </w:rPr>
        <w:t xml:space="preserve"> at: http://www.emro.who.int/pse/palestine-infocus/patients-in-the-gaza-strip-unable-to-obtain-israeli-issued-permits-to-access-the-healthcare.html</w:t>
      </w:r>
      <w:r>
        <w:rPr>
          <w:sz w:val="16"/>
          <w:szCs w:val="16"/>
        </w:rPr>
        <w:t xml:space="preserve"> </w:t>
      </w:r>
    </w:p>
  </w:footnote>
  <w:footnote w:id="7">
    <w:p w:rsidR="00567ECF" w:rsidRDefault="002077E5">
      <w:pPr>
        <w:pStyle w:val="Funotentext"/>
      </w:pPr>
      <w:r>
        <w:rPr>
          <w:rStyle w:val="Funotenzeichen"/>
        </w:rPr>
        <w:footnoteRef/>
      </w:r>
      <w:r>
        <w:rPr>
          <w:rFonts w:ascii="sans-serif" w:hAnsi="sans-serif"/>
          <w:sz w:val="16"/>
          <w:szCs w:val="16"/>
        </w:rPr>
        <w:tab/>
        <w:t>Al-</w:t>
      </w:r>
      <w:proofErr w:type="spellStart"/>
      <w:r>
        <w:rPr>
          <w:rFonts w:ascii="sans-serif" w:hAnsi="sans-serif"/>
          <w:sz w:val="16"/>
          <w:szCs w:val="16"/>
        </w:rPr>
        <w:t>Haq</w:t>
      </w:r>
      <w:proofErr w:type="spellEnd"/>
      <w:r>
        <w:rPr>
          <w:rFonts w:ascii="sans-serif" w:hAnsi="sans-serif"/>
          <w:sz w:val="16"/>
          <w:szCs w:val="16"/>
        </w:rPr>
        <w:t xml:space="preserve"> Affidavit </w:t>
      </w:r>
      <w:proofErr w:type="spellStart"/>
      <w:r>
        <w:rPr>
          <w:rFonts w:ascii="sans-serif" w:hAnsi="sans-serif"/>
          <w:sz w:val="16"/>
          <w:szCs w:val="16"/>
        </w:rPr>
        <w:t>No</w:t>
      </w:r>
      <w:proofErr w:type="spellEnd"/>
      <w:r>
        <w:rPr>
          <w:rFonts w:ascii="sans-serif" w:hAnsi="sans-serif"/>
          <w:sz w:val="16"/>
          <w:szCs w:val="16"/>
        </w:rPr>
        <w:t>. 11</w:t>
      </w:r>
      <w:r>
        <w:rPr>
          <w:rFonts w:ascii="sans-serif" w:hAnsi="sans-serif"/>
          <w:sz w:val="16"/>
          <w:szCs w:val="16"/>
        </w:rPr>
        <w:t xml:space="preserve">1A/2020, </w:t>
      </w:r>
      <w:proofErr w:type="gramStart"/>
      <w:r>
        <w:rPr>
          <w:rFonts w:ascii="sans-serif" w:hAnsi="sans-serif"/>
          <w:sz w:val="16"/>
          <w:szCs w:val="16"/>
        </w:rPr>
        <w:t xml:space="preserve">von </w:t>
      </w:r>
      <w:r>
        <w:rPr>
          <w:rFonts w:ascii="sans-serif" w:hAnsi="sans-serif"/>
          <w:sz w:val="16"/>
          <w:szCs w:val="16"/>
        </w:rPr>
        <w:t xml:space="preserve"> Abdullah</w:t>
      </w:r>
      <w:proofErr w:type="gramEnd"/>
      <w:r>
        <w:rPr>
          <w:rFonts w:ascii="sans-serif" w:hAnsi="sans-serif"/>
          <w:sz w:val="16"/>
          <w:szCs w:val="16"/>
        </w:rPr>
        <w:t xml:space="preserve"> Muhammad Al-Sharif, 23, einem Bewohner von Al-</w:t>
      </w:r>
      <w:proofErr w:type="spellStart"/>
      <w:r>
        <w:rPr>
          <w:rFonts w:ascii="sans-serif" w:hAnsi="sans-serif"/>
          <w:sz w:val="16"/>
          <w:szCs w:val="16"/>
        </w:rPr>
        <w:t>Karama</w:t>
      </w:r>
      <w:proofErr w:type="spellEnd"/>
      <w:r>
        <w:rPr>
          <w:rFonts w:ascii="sans-serif" w:hAnsi="sans-serif"/>
          <w:sz w:val="16"/>
          <w:szCs w:val="16"/>
        </w:rPr>
        <w:t xml:space="preserve"> im Nord-Gaza-</w:t>
      </w:r>
      <w:proofErr w:type="spellStart"/>
      <w:r>
        <w:rPr>
          <w:rFonts w:ascii="sans-serif" w:hAnsi="sans-serif"/>
          <w:sz w:val="16"/>
          <w:szCs w:val="16"/>
        </w:rPr>
        <w:t>Gouvernorate</w:t>
      </w:r>
      <w:proofErr w:type="spellEnd"/>
      <w:r>
        <w:rPr>
          <w:rFonts w:ascii="sans-serif" w:hAnsi="sans-serif"/>
          <w:sz w:val="16"/>
          <w:szCs w:val="16"/>
        </w:rPr>
        <w:t>, am 27. Mai 2020.</w:t>
      </w:r>
      <w:r>
        <w:t xml:space="preserve"> </w:t>
      </w:r>
    </w:p>
  </w:footnote>
  <w:footnote w:id="8">
    <w:p w:rsidR="00567ECF" w:rsidRDefault="002077E5">
      <w:pPr>
        <w:pStyle w:val="Funotentext"/>
      </w:pPr>
      <w:r>
        <w:rPr>
          <w:rStyle w:val="Funotenzeichen"/>
        </w:rPr>
        <w:footnoteRef/>
      </w:r>
      <w:r>
        <w:rPr>
          <w:rFonts w:ascii="sans-serif" w:hAnsi="sans-serif"/>
          <w:sz w:val="16"/>
          <w:szCs w:val="16"/>
        </w:rPr>
        <w:tab/>
        <w:t>Al-</w:t>
      </w:r>
      <w:proofErr w:type="spellStart"/>
      <w:r>
        <w:rPr>
          <w:rFonts w:ascii="sans-serif" w:hAnsi="sans-serif"/>
          <w:sz w:val="16"/>
          <w:szCs w:val="16"/>
        </w:rPr>
        <w:t>Haq</w:t>
      </w:r>
      <w:proofErr w:type="spellEnd"/>
      <w:r>
        <w:rPr>
          <w:rFonts w:ascii="sans-serif" w:hAnsi="sans-serif"/>
          <w:sz w:val="16"/>
          <w:szCs w:val="16"/>
        </w:rPr>
        <w:t xml:space="preserve"> Affidavit </w:t>
      </w:r>
      <w:proofErr w:type="spellStart"/>
      <w:r>
        <w:rPr>
          <w:rFonts w:ascii="sans-serif" w:hAnsi="sans-serif"/>
          <w:sz w:val="16"/>
          <w:szCs w:val="16"/>
        </w:rPr>
        <w:t>No</w:t>
      </w:r>
      <w:proofErr w:type="spellEnd"/>
      <w:r>
        <w:rPr>
          <w:rFonts w:ascii="sans-serif" w:hAnsi="sans-serif"/>
          <w:sz w:val="16"/>
          <w:szCs w:val="16"/>
        </w:rPr>
        <w:t xml:space="preserve">. 153A/2020, </w:t>
      </w:r>
      <w:r>
        <w:rPr>
          <w:rFonts w:ascii="sans-serif" w:hAnsi="sans-serif"/>
          <w:sz w:val="16"/>
          <w:szCs w:val="16"/>
        </w:rPr>
        <w:t>von</w:t>
      </w:r>
      <w:r>
        <w:rPr>
          <w:rFonts w:ascii="sans-serif" w:hAnsi="sans-serif"/>
          <w:sz w:val="16"/>
          <w:szCs w:val="16"/>
        </w:rPr>
        <w:t xml:space="preserve"> Alaa Azmi Abu Amra, 27, Azmis Sohn und ein Bewohner von </w:t>
      </w:r>
      <w:proofErr w:type="spellStart"/>
      <w:r>
        <w:rPr>
          <w:rFonts w:ascii="sans-serif" w:hAnsi="sans-serif"/>
          <w:sz w:val="16"/>
          <w:szCs w:val="16"/>
        </w:rPr>
        <w:t>Deir</w:t>
      </w:r>
      <w:proofErr w:type="spellEnd"/>
      <w:r>
        <w:rPr>
          <w:rFonts w:ascii="sans-serif" w:hAnsi="sans-serif"/>
          <w:sz w:val="16"/>
          <w:szCs w:val="16"/>
        </w:rPr>
        <w:t xml:space="preserve"> Al-</w:t>
      </w:r>
      <w:proofErr w:type="spellStart"/>
      <w:r>
        <w:rPr>
          <w:rFonts w:ascii="sans-serif" w:hAnsi="sans-serif"/>
          <w:sz w:val="16"/>
          <w:szCs w:val="16"/>
        </w:rPr>
        <w:t>Balah</w:t>
      </w:r>
      <w:proofErr w:type="spellEnd"/>
      <w:r>
        <w:rPr>
          <w:rFonts w:ascii="sans-serif" w:hAnsi="sans-serif"/>
          <w:sz w:val="16"/>
          <w:szCs w:val="16"/>
        </w:rPr>
        <w:t xml:space="preserve"> im Zentral Gaza- </w:t>
      </w:r>
      <w:proofErr w:type="spellStart"/>
      <w:r>
        <w:rPr>
          <w:rFonts w:ascii="sans-serif" w:hAnsi="sans-serif"/>
          <w:sz w:val="16"/>
          <w:szCs w:val="16"/>
        </w:rPr>
        <w:t>Gouvernora</w:t>
      </w:r>
      <w:r>
        <w:rPr>
          <w:rFonts w:ascii="sans-serif" w:hAnsi="sans-serif"/>
          <w:sz w:val="16"/>
          <w:szCs w:val="16"/>
        </w:rPr>
        <w:t>te</w:t>
      </w:r>
      <w:proofErr w:type="spellEnd"/>
      <w:r>
        <w:rPr>
          <w:rFonts w:ascii="sans-serif" w:hAnsi="sans-serif"/>
          <w:sz w:val="16"/>
          <w:szCs w:val="16"/>
        </w:rPr>
        <w:t>, am 23. Juni 2020.</w:t>
      </w:r>
      <w:r>
        <w:rPr>
          <w:sz w:val="16"/>
          <w:szCs w:val="16"/>
        </w:rPr>
        <w:t xml:space="preserve"> </w:t>
      </w:r>
    </w:p>
  </w:footnote>
  <w:footnote w:id="9">
    <w:p w:rsidR="00567ECF" w:rsidRDefault="002077E5">
      <w:pPr>
        <w:pStyle w:val="Funotentext"/>
      </w:pPr>
      <w:r>
        <w:rPr>
          <w:rStyle w:val="Funotenzeichen"/>
        </w:rPr>
        <w:footnoteRef/>
      </w:r>
      <w:r>
        <w:rPr>
          <w:rFonts w:ascii="sans-serif" w:hAnsi="sans-serif"/>
          <w:sz w:val="16"/>
          <w:szCs w:val="16"/>
        </w:rPr>
        <w:tab/>
        <w:t xml:space="preserve">WHO, “Patienten im Gazastreifen, </w:t>
      </w:r>
      <w:proofErr w:type="spellStart"/>
      <w:proofErr w:type="gramStart"/>
      <w:r>
        <w:rPr>
          <w:rFonts w:ascii="sans-serif" w:hAnsi="sans-serif"/>
          <w:sz w:val="16"/>
          <w:szCs w:val="16"/>
        </w:rPr>
        <w:t>unfähig,von</w:t>
      </w:r>
      <w:proofErr w:type="spellEnd"/>
      <w:proofErr w:type="gramEnd"/>
      <w:r>
        <w:rPr>
          <w:rFonts w:ascii="sans-serif" w:hAnsi="sans-serif"/>
          <w:sz w:val="16"/>
          <w:szCs w:val="16"/>
        </w:rPr>
        <w:t xml:space="preserve"> Israel ausgestellte Genehmigungen zum Zugang der Gesundheitsversorgung”, </w:t>
      </w:r>
      <w:r>
        <w:rPr>
          <w:rFonts w:ascii="sans-serif" w:hAnsi="sans-serif"/>
          <w:sz w:val="16"/>
          <w:szCs w:val="16"/>
        </w:rPr>
        <w:t>unter:</w:t>
      </w:r>
      <w:r>
        <w:rPr>
          <w:rFonts w:ascii="sans-serif" w:hAnsi="sans-serif"/>
          <w:sz w:val="16"/>
          <w:szCs w:val="16"/>
        </w:rPr>
        <w:t>: http://www.emro.who.int/pse/palestine-infocus/patients-in-the-gaza-strip-unable-to-obtain-israeli-issued-</w:t>
      </w:r>
      <w:r>
        <w:rPr>
          <w:rFonts w:ascii="sans-serif" w:hAnsi="sans-serif"/>
          <w:sz w:val="16"/>
          <w:szCs w:val="16"/>
        </w:rPr>
        <w:t>permits-to-access-the-healthcare.htm</w:t>
      </w:r>
      <w:r>
        <w:rPr>
          <w:sz w:val="16"/>
          <w:szCs w:val="16"/>
        </w:rPr>
        <w:t xml:space="preserve"> </w:t>
      </w:r>
    </w:p>
  </w:footnote>
  <w:footnote w:id="10">
    <w:p w:rsidR="00567ECF" w:rsidRDefault="002077E5">
      <w:pPr>
        <w:pStyle w:val="Funotentext"/>
      </w:pPr>
      <w:r>
        <w:rPr>
          <w:rStyle w:val="Funotenzeichen"/>
        </w:rPr>
        <w:footnoteRef/>
      </w:r>
      <w:r>
        <w:rPr>
          <w:rFonts w:ascii="sans-serif" w:hAnsi="sans-serif"/>
          <w:sz w:val="16"/>
          <w:szCs w:val="16"/>
        </w:rPr>
        <w:tab/>
        <w:t>Al-</w:t>
      </w:r>
      <w:proofErr w:type="spellStart"/>
      <w:r>
        <w:rPr>
          <w:rFonts w:ascii="sans-serif" w:hAnsi="sans-serif"/>
          <w:sz w:val="16"/>
          <w:szCs w:val="16"/>
        </w:rPr>
        <w:t>Haq</w:t>
      </w:r>
      <w:proofErr w:type="spellEnd"/>
      <w:r>
        <w:rPr>
          <w:rFonts w:ascii="sans-serif" w:hAnsi="sans-serif"/>
          <w:sz w:val="16"/>
          <w:szCs w:val="16"/>
        </w:rPr>
        <w:t xml:space="preserve"> Affidavit </w:t>
      </w:r>
      <w:proofErr w:type="spellStart"/>
      <w:r>
        <w:rPr>
          <w:rFonts w:ascii="sans-serif" w:hAnsi="sans-serif"/>
          <w:sz w:val="16"/>
          <w:szCs w:val="16"/>
        </w:rPr>
        <w:t>No</w:t>
      </w:r>
      <w:proofErr w:type="spellEnd"/>
      <w:r>
        <w:rPr>
          <w:rFonts w:ascii="sans-serif" w:hAnsi="sans-serif"/>
          <w:sz w:val="16"/>
          <w:szCs w:val="16"/>
        </w:rPr>
        <w:t xml:space="preserve">. 155A/2020, von </w:t>
      </w:r>
      <w:proofErr w:type="spellStart"/>
      <w:r>
        <w:rPr>
          <w:rFonts w:ascii="sans-serif" w:hAnsi="sans-serif"/>
          <w:sz w:val="16"/>
          <w:szCs w:val="16"/>
        </w:rPr>
        <w:t>Waseem</w:t>
      </w:r>
      <w:proofErr w:type="spellEnd"/>
      <w:r>
        <w:rPr>
          <w:rFonts w:ascii="sans-serif" w:hAnsi="sans-serif"/>
          <w:sz w:val="16"/>
          <w:szCs w:val="16"/>
        </w:rPr>
        <w:t xml:space="preserve"> Jihad Al-</w:t>
      </w:r>
      <w:proofErr w:type="spellStart"/>
      <w:r>
        <w:rPr>
          <w:rFonts w:ascii="sans-serif" w:hAnsi="sans-serif"/>
          <w:sz w:val="16"/>
          <w:szCs w:val="16"/>
        </w:rPr>
        <w:t>Khaldi</w:t>
      </w:r>
      <w:proofErr w:type="spellEnd"/>
      <w:r>
        <w:rPr>
          <w:rFonts w:ascii="sans-serif" w:hAnsi="sans-serif"/>
          <w:sz w:val="16"/>
          <w:szCs w:val="16"/>
        </w:rPr>
        <w:t xml:space="preserve">, </w:t>
      </w:r>
      <w:proofErr w:type="gramStart"/>
      <w:r>
        <w:rPr>
          <w:rFonts w:ascii="sans-serif" w:hAnsi="sans-serif"/>
          <w:sz w:val="16"/>
          <w:szCs w:val="16"/>
        </w:rPr>
        <w:t>25,einem</w:t>
      </w:r>
      <w:proofErr w:type="gramEnd"/>
      <w:r>
        <w:rPr>
          <w:rFonts w:ascii="sans-serif" w:hAnsi="sans-serif"/>
          <w:sz w:val="16"/>
          <w:szCs w:val="16"/>
        </w:rPr>
        <w:t xml:space="preserve"> Bewohner von </w:t>
      </w:r>
      <w:proofErr w:type="spellStart"/>
      <w:r>
        <w:rPr>
          <w:rFonts w:ascii="sans-serif" w:hAnsi="sans-serif"/>
          <w:sz w:val="16"/>
          <w:szCs w:val="16"/>
        </w:rPr>
        <w:t>Beit</w:t>
      </w:r>
      <w:proofErr w:type="spellEnd"/>
      <w:r>
        <w:rPr>
          <w:rFonts w:ascii="sans-serif" w:hAnsi="sans-serif"/>
          <w:sz w:val="16"/>
          <w:szCs w:val="16"/>
        </w:rPr>
        <w:t xml:space="preserve"> </w:t>
      </w:r>
      <w:proofErr w:type="spellStart"/>
      <w:r>
        <w:rPr>
          <w:rFonts w:ascii="sans-serif" w:hAnsi="sans-serif"/>
          <w:sz w:val="16"/>
          <w:szCs w:val="16"/>
        </w:rPr>
        <w:t>Lahia</w:t>
      </w:r>
      <w:proofErr w:type="spellEnd"/>
      <w:r>
        <w:rPr>
          <w:rFonts w:ascii="sans-serif" w:hAnsi="sans-serif"/>
          <w:sz w:val="16"/>
          <w:szCs w:val="16"/>
        </w:rPr>
        <w:t xml:space="preserve"> im nördlichen Gazastreifen, am 23. Juni 2020.</w:t>
      </w:r>
      <w:r>
        <w:rPr>
          <w:sz w:val="16"/>
          <w:szCs w:val="16"/>
        </w:rPr>
        <w:t xml:space="preserve"> </w:t>
      </w:r>
    </w:p>
  </w:footnote>
  <w:footnote w:id="11">
    <w:p w:rsidR="00567ECF" w:rsidRDefault="002077E5">
      <w:pPr>
        <w:pStyle w:val="Funotentext"/>
      </w:pPr>
      <w:r>
        <w:rPr>
          <w:rStyle w:val="Funotenzeichen"/>
        </w:rPr>
        <w:footnoteRef/>
      </w:r>
      <w:r>
        <w:rPr>
          <w:rFonts w:ascii="sans-serif" w:hAnsi="sans-serif"/>
          <w:sz w:val="16"/>
          <w:szCs w:val="16"/>
        </w:rPr>
        <w:tab/>
        <w:t>WHO, “Patienten im Gazastreifen, unfähig, von Israel ausgestellte Genehmig</w:t>
      </w:r>
      <w:r>
        <w:rPr>
          <w:rFonts w:ascii="sans-serif" w:hAnsi="sans-serif"/>
          <w:sz w:val="16"/>
          <w:szCs w:val="16"/>
        </w:rPr>
        <w:t xml:space="preserve">ungen für den Zugang zur Gesundheitsversorgung zu erhalten,” </w:t>
      </w:r>
      <w:r>
        <w:rPr>
          <w:rFonts w:ascii="sans-serif" w:hAnsi="sans-serif"/>
          <w:sz w:val="16"/>
          <w:szCs w:val="16"/>
        </w:rPr>
        <w:t>unter</w:t>
      </w:r>
      <w:r>
        <w:rPr>
          <w:rFonts w:ascii="sans-serif" w:hAnsi="sans-serif"/>
          <w:sz w:val="16"/>
          <w:szCs w:val="16"/>
        </w:rPr>
        <w:t>: http://www.emro.who.int/pse/palestine-infocus/patients-in-the-gaza-strip-unable-to-obtain-israeli-issued-permits-to-access-the-healthcare.html.</w:t>
      </w:r>
      <w:r>
        <w:rPr>
          <w:sz w:val="16"/>
          <w:szCs w:val="16"/>
        </w:rPr>
        <w:t xml:space="preserve"> </w:t>
      </w:r>
    </w:p>
  </w:footnote>
  <w:footnote w:id="12">
    <w:p w:rsidR="00567ECF" w:rsidRDefault="002077E5">
      <w:pPr>
        <w:pStyle w:val="Funotentext"/>
      </w:pPr>
      <w:r>
        <w:rPr>
          <w:rStyle w:val="Funotenzeichen"/>
        </w:rPr>
        <w:footnoteRef/>
      </w:r>
      <w:r>
        <w:rPr>
          <w:rFonts w:ascii="sans-serif" w:hAnsi="sans-serif"/>
          <w:sz w:val="16"/>
          <w:szCs w:val="16"/>
        </w:rPr>
        <w:tab/>
        <w:t xml:space="preserve">Siehe, e.g., OHCHR, </w:t>
      </w:r>
      <w:r>
        <w:rPr>
          <w:sz w:val="16"/>
          <w:szCs w:val="16"/>
        </w:rPr>
        <w:t>“Keine Rechtfertigung</w:t>
      </w:r>
      <w:r>
        <w:rPr>
          <w:sz w:val="16"/>
          <w:szCs w:val="16"/>
        </w:rPr>
        <w:t xml:space="preserve"> für Israel, mit scharfer Munition auf Protestierende zu schießen</w:t>
      </w:r>
      <w:r>
        <w:rPr>
          <w:rFonts w:ascii="sans-serif" w:hAnsi="sans-serif"/>
          <w:sz w:val="16"/>
          <w:szCs w:val="16"/>
        </w:rPr>
        <w:t>,</w:t>
      </w:r>
      <w:r>
        <w:rPr>
          <w:sz w:val="16"/>
          <w:szCs w:val="16"/>
        </w:rPr>
        <w:t>”</w:t>
      </w:r>
      <w:r>
        <w:rPr>
          <w:rFonts w:ascii="sans-serif" w:hAnsi="sans-serif"/>
          <w:sz w:val="16"/>
          <w:szCs w:val="16"/>
        </w:rPr>
        <w:t xml:space="preserve">28. Februar 2019, </w:t>
      </w:r>
      <w:r>
        <w:rPr>
          <w:rFonts w:ascii="sans-serif" w:hAnsi="sans-serif"/>
          <w:sz w:val="16"/>
          <w:szCs w:val="16"/>
        </w:rPr>
        <w:t>unter</w:t>
      </w:r>
      <w:r>
        <w:rPr>
          <w:rFonts w:ascii="sans-serif" w:hAnsi="sans-serif"/>
          <w:sz w:val="16"/>
          <w:szCs w:val="16"/>
        </w:rPr>
        <w:t>: https://www.ohchr.org/EN/HRBodies/HRC/Pages/NewsDetail.aspx?NewsID=24226&amp;LangID=E</w:t>
      </w:r>
      <w:r>
        <w:rPr>
          <w:sz w:val="16"/>
          <w:szCs w:val="16"/>
        </w:rPr>
        <w:t xml:space="preserve"> </w:t>
      </w:r>
    </w:p>
  </w:footnote>
  <w:footnote w:id="13">
    <w:p w:rsidR="00567ECF" w:rsidRDefault="002077E5">
      <w:pPr>
        <w:pStyle w:val="Funotentext"/>
      </w:pPr>
      <w:r>
        <w:rPr>
          <w:rStyle w:val="Funotenzeichen"/>
        </w:rPr>
        <w:footnoteRef/>
      </w:r>
      <w:r>
        <w:rPr>
          <w:rFonts w:ascii="sans-serif" w:hAnsi="sans-serif"/>
          <w:sz w:val="16"/>
          <w:szCs w:val="16"/>
        </w:rPr>
        <w:tab/>
        <w:t xml:space="preserve">CESCR, General Comment </w:t>
      </w:r>
      <w:proofErr w:type="spellStart"/>
      <w:r>
        <w:rPr>
          <w:rFonts w:ascii="sans-serif" w:hAnsi="sans-serif"/>
          <w:sz w:val="16"/>
          <w:szCs w:val="16"/>
        </w:rPr>
        <w:t>No</w:t>
      </w:r>
      <w:proofErr w:type="spellEnd"/>
      <w:r>
        <w:rPr>
          <w:rFonts w:ascii="sans-serif" w:hAnsi="sans-serif"/>
          <w:sz w:val="16"/>
          <w:szCs w:val="16"/>
        </w:rPr>
        <w:t>. 14: Das Recht auf den höchsten erreichbaren Gesundhe</w:t>
      </w:r>
      <w:r>
        <w:rPr>
          <w:rFonts w:ascii="sans-serif" w:hAnsi="sans-serif"/>
          <w:sz w:val="16"/>
          <w:szCs w:val="16"/>
        </w:rPr>
        <w:t>itsstandard (Art. 12), 11. August 2000, UN Doc. E/C.12/2000/4.</w:t>
      </w:r>
      <w:r>
        <w:rPr>
          <w:sz w:val="16"/>
          <w:szCs w:val="16"/>
        </w:rPr>
        <w:t xml:space="preserve"> </w:t>
      </w:r>
    </w:p>
  </w:footnote>
  <w:footnote w:id="14">
    <w:p w:rsidR="00567ECF" w:rsidRDefault="002077E5">
      <w:pPr>
        <w:pStyle w:val="Funotentext"/>
      </w:pPr>
      <w:r>
        <w:rPr>
          <w:rStyle w:val="Funotenzeichen"/>
        </w:rPr>
        <w:footnoteRef/>
      </w:r>
      <w:r>
        <w:rPr>
          <w:rFonts w:ascii="sans-serif" w:hAnsi="sans-serif"/>
          <w:sz w:val="16"/>
          <w:szCs w:val="16"/>
        </w:rPr>
        <w:tab/>
        <w:t>Weltgesundheitsorganisatio</w:t>
      </w:r>
      <w:r>
        <w:rPr>
          <w:rFonts w:ascii="sans-serif" w:hAnsi="sans-serif"/>
          <w:sz w:val="16"/>
          <w:szCs w:val="16"/>
        </w:rPr>
        <w:t xml:space="preserve">n, </w:t>
      </w:r>
      <w:r>
        <w:rPr>
          <w:rFonts w:ascii="sans-serif" w:hAnsi="sans-serif"/>
          <w:sz w:val="16"/>
          <w:szCs w:val="16"/>
        </w:rPr>
        <w:t>Gesundheitsbedingungen in dem besetzten palästinensischen Gebiet, einschließlich Ostjerusalem, und in den besetzten syrischen Golanhöhen, 1. Mai 2019, UN Doc. A7</w:t>
      </w:r>
      <w:r>
        <w:rPr>
          <w:rFonts w:ascii="sans-serif" w:hAnsi="sans-serif"/>
          <w:sz w:val="16"/>
          <w:szCs w:val="16"/>
        </w:rPr>
        <w:t>2/33.</w:t>
      </w:r>
      <w:r>
        <w:rPr>
          <w:sz w:val="16"/>
          <w:szCs w:val="16"/>
        </w:rPr>
        <w:t xml:space="preserve"> </w:t>
      </w:r>
    </w:p>
  </w:footnote>
  <w:footnote w:id="15">
    <w:p w:rsidR="00567ECF" w:rsidRDefault="002077E5">
      <w:pPr>
        <w:pStyle w:val="Funotentext"/>
      </w:pPr>
      <w:r>
        <w:rPr>
          <w:rStyle w:val="Funotenzeichen"/>
        </w:rPr>
        <w:footnoteRef/>
      </w:r>
      <w:r>
        <w:rPr>
          <w:rFonts w:ascii="sans-serif" w:hAnsi="sans-serif"/>
          <w:sz w:val="16"/>
          <w:szCs w:val="16"/>
        </w:rPr>
        <w:tab/>
        <w:t>Siehe, z. B. Al-</w:t>
      </w:r>
      <w:proofErr w:type="spellStart"/>
      <w:r>
        <w:rPr>
          <w:rFonts w:ascii="sans-serif" w:hAnsi="sans-serif"/>
          <w:sz w:val="16"/>
          <w:szCs w:val="16"/>
        </w:rPr>
        <w:t>Haq</w:t>
      </w:r>
      <w:proofErr w:type="spellEnd"/>
      <w:r>
        <w:rPr>
          <w:rFonts w:ascii="sans-serif" w:hAnsi="sans-serif"/>
          <w:sz w:val="16"/>
          <w:szCs w:val="16"/>
        </w:rPr>
        <w:t xml:space="preserve">, </w:t>
      </w:r>
      <w:r>
        <w:rPr>
          <w:sz w:val="16"/>
          <w:szCs w:val="16"/>
        </w:rPr>
        <w:t>“</w:t>
      </w:r>
      <w:r>
        <w:rPr>
          <w:rFonts w:ascii="sans-serif" w:hAnsi="sans-serif"/>
          <w:sz w:val="16"/>
          <w:szCs w:val="16"/>
        </w:rPr>
        <w:t>Gaza: Dialysepatienten, die mit dem Tod und dem aufgrund der Verweigerung des medizinischen Transportes verursachten Tod konfrontiert sind, Verstöße gegen das Recht auf Leben und stellen eine unmenschliche, grausame, demütige</w:t>
      </w:r>
      <w:r>
        <w:rPr>
          <w:rFonts w:ascii="sans-serif" w:hAnsi="sans-serif"/>
          <w:sz w:val="16"/>
          <w:szCs w:val="16"/>
        </w:rPr>
        <w:t>nde Behandlung dar,</w:t>
      </w:r>
      <w:r>
        <w:rPr>
          <w:sz w:val="16"/>
          <w:szCs w:val="16"/>
        </w:rPr>
        <w:t>”</w:t>
      </w:r>
      <w:r>
        <w:rPr>
          <w:rFonts w:ascii="sans-serif" w:hAnsi="sans-serif"/>
          <w:sz w:val="16"/>
          <w:szCs w:val="16"/>
        </w:rPr>
        <w:t xml:space="preserve">5. Februar 2018, </w:t>
      </w:r>
      <w:r>
        <w:rPr>
          <w:rFonts w:ascii="sans-serif" w:hAnsi="sans-serif"/>
          <w:sz w:val="16"/>
          <w:szCs w:val="16"/>
        </w:rPr>
        <w:t>unter</w:t>
      </w:r>
      <w:r>
        <w:rPr>
          <w:rFonts w:ascii="sans-serif" w:hAnsi="sans-serif"/>
          <w:sz w:val="16"/>
          <w:szCs w:val="16"/>
        </w:rPr>
        <w:t>: http://www.alhaq.org/monitoring-documentation/6276.html</w:t>
      </w:r>
      <w:r>
        <w:t xml:space="preserve"> </w:t>
      </w:r>
    </w:p>
  </w:footnote>
  <w:footnote w:id="16">
    <w:p w:rsidR="00567ECF" w:rsidRDefault="002077E5">
      <w:pPr>
        <w:pStyle w:val="Funotentext"/>
      </w:pPr>
      <w:r>
        <w:rPr>
          <w:rStyle w:val="Funotenzeichen"/>
        </w:rPr>
        <w:footnoteRef/>
      </w:r>
      <w:r>
        <w:rPr>
          <w:rFonts w:ascii="sans-serif" w:hAnsi="sans-serif"/>
          <w:sz w:val="16"/>
          <w:szCs w:val="16"/>
        </w:rPr>
        <w:tab/>
        <w:t>Genfer Konvention, die sich auf den Schutz von Zivilpersonen in Kriegszeiten bezieht (am 12. August 1949 beschlossen, am 21. Oktober 1951 in Kraft getret</w:t>
      </w:r>
      <w:r>
        <w:rPr>
          <w:rFonts w:ascii="sans-serif" w:hAnsi="sans-serif"/>
          <w:sz w:val="16"/>
          <w:szCs w:val="16"/>
        </w:rPr>
        <w:t>en) 75 UNTS 287 (Vierte Genfer Konvention), Artikel 33</w:t>
      </w:r>
      <w:r>
        <w:rPr>
          <w:sz w:val="16"/>
          <w:szCs w:val="16"/>
        </w:rPr>
        <w:t xml:space="preserve"> </w:t>
      </w:r>
    </w:p>
  </w:footnote>
  <w:footnote w:id="17">
    <w:p w:rsidR="00567ECF" w:rsidRDefault="002077E5">
      <w:pPr>
        <w:pStyle w:val="Funotentext"/>
      </w:pPr>
      <w:r>
        <w:rPr>
          <w:rStyle w:val="Funotenzeichen"/>
        </w:rPr>
        <w:footnoteRef/>
      </w:r>
      <w:r>
        <w:rPr>
          <w:rFonts w:ascii="sans-serif" w:hAnsi="sans-serif"/>
          <w:sz w:val="16"/>
          <w:szCs w:val="16"/>
        </w:rPr>
        <w:tab/>
        <w:t>Haager Abkommen (IV) betreffend die Gesetze und Gebräuche des Landkrieges und seine Anlage: Regeln, die die Gesetze und Gebräuche des Landkrieges, 18. Oktober 1907, Artikel 50.</w:t>
      </w:r>
      <w:r>
        <w:rPr>
          <w:sz w:val="16"/>
          <w:szCs w:val="16"/>
        </w:rPr>
        <w:t xml:space="preserve"> </w:t>
      </w:r>
    </w:p>
  </w:footnote>
  <w:footnote w:id="18">
    <w:p w:rsidR="00567ECF" w:rsidRDefault="002077E5">
      <w:pPr>
        <w:pStyle w:val="Funotentext"/>
      </w:pPr>
      <w:r>
        <w:rPr>
          <w:rStyle w:val="Funotenzeichen"/>
        </w:rPr>
        <w:footnoteRef/>
      </w:r>
      <w:r>
        <w:rPr>
          <w:rFonts w:ascii="sans-serif" w:hAnsi="sans-serif"/>
          <w:sz w:val="16"/>
          <w:szCs w:val="16"/>
        </w:rPr>
        <w:tab/>
        <w:t>Menschenrechtsrat,</w:t>
      </w:r>
      <w:r>
        <w:rPr>
          <w:rFonts w:ascii="sans-serif" w:hAnsi="sans-serif"/>
          <w:sz w:val="16"/>
          <w:szCs w:val="16"/>
        </w:rPr>
        <w:t xml:space="preserve"> Menschenrecht-Situation in dem besetzten Gebiet, einschließlich Ostjerusalem, Bericht des Generalsekretärs, 22. August </w:t>
      </w:r>
      <w:proofErr w:type="gramStart"/>
      <w:r>
        <w:rPr>
          <w:rFonts w:ascii="sans-serif" w:hAnsi="sans-serif"/>
          <w:sz w:val="16"/>
          <w:szCs w:val="16"/>
        </w:rPr>
        <w:t>2013,UN</w:t>
      </w:r>
      <w:proofErr w:type="gramEnd"/>
      <w:r>
        <w:rPr>
          <w:rFonts w:ascii="sans-serif" w:hAnsi="sans-serif"/>
          <w:sz w:val="16"/>
          <w:szCs w:val="16"/>
        </w:rPr>
        <w:t xml:space="preserve"> Doc. A/HRC/24/30, </w:t>
      </w:r>
      <w:proofErr w:type="spellStart"/>
      <w:r>
        <w:rPr>
          <w:rFonts w:ascii="sans-serif" w:hAnsi="sans-serif"/>
          <w:sz w:val="16"/>
          <w:szCs w:val="16"/>
        </w:rPr>
        <w:t>para</w:t>
      </w:r>
      <w:proofErr w:type="spellEnd"/>
      <w:r>
        <w:rPr>
          <w:rFonts w:ascii="sans-serif" w:hAnsi="sans-serif"/>
          <w:sz w:val="16"/>
          <w:szCs w:val="16"/>
        </w:rPr>
        <w:t>. 22.</w:t>
      </w:r>
      <w:r>
        <w:rPr>
          <w:sz w:val="16"/>
          <w:szCs w:val="16"/>
        </w:rPr>
        <w:t xml:space="preserve"> </w:t>
      </w:r>
    </w:p>
  </w:footnote>
  <w:footnote w:id="19">
    <w:p w:rsidR="00567ECF" w:rsidRDefault="002077E5">
      <w:pPr>
        <w:pStyle w:val="Funotentext"/>
      </w:pPr>
      <w:r>
        <w:rPr>
          <w:rStyle w:val="Funotenzeichen"/>
        </w:rPr>
        <w:footnoteRef/>
      </w:r>
      <w:r>
        <w:rPr>
          <w:rFonts w:ascii="sans-serif" w:hAnsi="sans-serif"/>
          <w:sz w:val="16"/>
          <w:szCs w:val="16"/>
        </w:rPr>
        <w:tab/>
        <w:t>Al-</w:t>
      </w:r>
      <w:proofErr w:type="spellStart"/>
      <w:r>
        <w:rPr>
          <w:rFonts w:ascii="sans-serif" w:hAnsi="sans-serif"/>
          <w:sz w:val="16"/>
          <w:szCs w:val="16"/>
        </w:rPr>
        <w:t>Haq</w:t>
      </w:r>
      <w:proofErr w:type="spellEnd"/>
      <w:r>
        <w:rPr>
          <w:rFonts w:ascii="sans-serif" w:hAnsi="sans-serif"/>
          <w:sz w:val="16"/>
          <w:szCs w:val="16"/>
        </w:rPr>
        <w:t>, “Palästinensische regionale und internationale Gruppen übermitteln den Bericht über israe</w:t>
      </w:r>
      <w:r>
        <w:rPr>
          <w:rFonts w:ascii="sans-serif" w:hAnsi="sans-serif"/>
          <w:sz w:val="16"/>
          <w:szCs w:val="16"/>
        </w:rPr>
        <w:t xml:space="preserve">lische Apartheid dem UN Komitee </w:t>
      </w:r>
      <w:r>
        <w:rPr>
          <w:rFonts w:ascii="sans-serif" w:hAnsi="sans-serif"/>
          <w:sz w:val="16"/>
          <w:szCs w:val="16"/>
        </w:rPr>
        <w:t>zur</w:t>
      </w:r>
      <w:r>
        <w:rPr>
          <w:rFonts w:ascii="sans-serif" w:hAnsi="sans-serif"/>
          <w:sz w:val="16"/>
          <w:szCs w:val="16"/>
        </w:rPr>
        <w:t xml:space="preserve"> </w:t>
      </w:r>
      <w:r>
        <w:rPr>
          <w:rFonts w:ascii="sans-serif" w:hAnsi="sans-serif"/>
          <w:sz w:val="16"/>
          <w:szCs w:val="16"/>
        </w:rPr>
        <w:t>Beseitigung von Rassendiskriminierung</w:t>
      </w:r>
      <w:r>
        <w:rPr>
          <w:rFonts w:ascii="sans-serif" w:hAnsi="sans-serif"/>
          <w:sz w:val="16"/>
          <w:szCs w:val="16"/>
        </w:rPr>
        <w:t>,</w:t>
      </w:r>
      <w:r>
        <w:rPr>
          <w:sz w:val="16"/>
          <w:szCs w:val="16"/>
        </w:rPr>
        <w:t>”</w:t>
      </w:r>
      <w:r>
        <w:rPr>
          <w:rFonts w:ascii="sans-serif" w:hAnsi="sans-serif"/>
          <w:sz w:val="16"/>
          <w:szCs w:val="16"/>
        </w:rPr>
        <w:t xml:space="preserve">12. November </w:t>
      </w:r>
      <w:proofErr w:type="gramStart"/>
      <w:r>
        <w:rPr>
          <w:rFonts w:ascii="sans-serif" w:hAnsi="sans-serif"/>
          <w:sz w:val="16"/>
          <w:szCs w:val="16"/>
        </w:rPr>
        <w:t>2019,</w:t>
      </w:r>
      <w:r>
        <w:rPr>
          <w:rFonts w:ascii="sans-serif" w:hAnsi="sans-serif"/>
          <w:sz w:val="16"/>
          <w:szCs w:val="16"/>
        </w:rPr>
        <w:t>unter</w:t>
      </w:r>
      <w:proofErr w:type="gramEnd"/>
      <w:r>
        <w:rPr>
          <w:rFonts w:ascii="sans-serif" w:hAnsi="sans-serif"/>
          <w:sz w:val="16"/>
          <w:szCs w:val="16"/>
        </w:rPr>
        <w:t>: http://www.alhaq.org/advocacy/16183.html.</w:t>
      </w:r>
      <w:r>
        <w:rPr>
          <w:sz w:val="16"/>
          <w:szCs w:val="16"/>
        </w:rPr>
        <w:t xml:space="preserve"> </w:t>
      </w:r>
    </w:p>
  </w:footnote>
  <w:footnote w:id="20">
    <w:p w:rsidR="00567ECF" w:rsidRDefault="002077E5">
      <w:pPr>
        <w:pStyle w:val="Funotentext"/>
      </w:pPr>
      <w:r>
        <w:rPr>
          <w:rStyle w:val="Funotenzeichen"/>
        </w:rPr>
        <w:footnoteRef/>
      </w:r>
      <w:r>
        <w:rPr>
          <w:rFonts w:ascii="sans-serif" w:hAnsi="sans-serif"/>
          <w:sz w:val="16"/>
          <w:szCs w:val="16"/>
        </w:rPr>
        <w:tab/>
        <w:t>Internationaler Pakt über bürgerliche und politische Rechte (</w:t>
      </w:r>
      <w:r>
        <w:rPr>
          <w:rFonts w:ascii="sans-serif" w:hAnsi="sans-serif"/>
          <w:sz w:val="16"/>
          <w:szCs w:val="16"/>
        </w:rPr>
        <w:t>beschlossen</w:t>
      </w:r>
      <w:r>
        <w:rPr>
          <w:rFonts w:ascii="sans-serif" w:hAnsi="sans-serif"/>
          <w:sz w:val="16"/>
          <w:szCs w:val="16"/>
        </w:rPr>
        <w:t xml:space="preserve"> 16 </w:t>
      </w:r>
      <w:proofErr w:type="spellStart"/>
      <w:r>
        <w:rPr>
          <w:rFonts w:ascii="sans-serif" w:hAnsi="sans-serif"/>
          <w:sz w:val="16"/>
          <w:szCs w:val="16"/>
        </w:rPr>
        <w:t>December</w:t>
      </w:r>
      <w:proofErr w:type="spellEnd"/>
      <w:r>
        <w:rPr>
          <w:rFonts w:ascii="sans-serif" w:hAnsi="sans-serif"/>
          <w:sz w:val="16"/>
          <w:szCs w:val="16"/>
        </w:rPr>
        <w:t xml:space="preserve"> 1966, am 23. März 1976 in Kraft getreten) 999 UNTS 171 (ICCPR) und Internationaler Pakt </w:t>
      </w:r>
      <w:proofErr w:type="spellStart"/>
      <w:r>
        <w:rPr>
          <w:rFonts w:ascii="sans-serif" w:hAnsi="sans-serif"/>
          <w:sz w:val="16"/>
          <w:szCs w:val="16"/>
        </w:rPr>
        <w:t>übr</w:t>
      </w:r>
      <w:proofErr w:type="spellEnd"/>
      <w:r>
        <w:rPr>
          <w:rFonts w:ascii="sans-serif" w:hAnsi="sans-serif"/>
          <w:sz w:val="16"/>
          <w:szCs w:val="16"/>
        </w:rPr>
        <w:t xml:space="preserve"> wirtschaftliche, soziale und kulturelle Rechte (</w:t>
      </w:r>
      <w:proofErr w:type="spellStart"/>
      <w:r>
        <w:rPr>
          <w:rFonts w:ascii="sans-serif" w:hAnsi="sans-serif"/>
          <w:sz w:val="16"/>
          <w:szCs w:val="16"/>
        </w:rPr>
        <w:t>IpwkR</w:t>
      </w:r>
      <w:proofErr w:type="spellEnd"/>
      <w:r>
        <w:rPr>
          <w:rFonts w:ascii="sans-serif" w:hAnsi="sans-serif"/>
          <w:sz w:val="16"/>
          <w:szCs w:val="16"/>
        </w:rPr>
        <w:t xml:space="preserve">), (beschlossen 16. Dezember 1966, am 3. Januar 1976 </w:t>
      </w:r>
      <w:proofErr w:type="spellStart"/>
      <w:r>
        <w:rPr>
          <w:rFonts w:ascii="sans-serif" w:hAnsi="sans-serif"/>
          <w:sz w:val="16"/>
          <w:szCs w:val="16"/>
        </w:rPr>
        <w:t>i</w:t>
      </w:r>
      <w:proofErr w:type="spellEnd"/>
      <w:r>
        <w:rPr>
          <w:rFonts w:ascii="sans-serif" w:hAnsi="sans-serif"/>
          <w:sz w:val="16"/>
          <w:szCs w:val="16"/>
        </w:rPr>
        <w:t xml:space="preserve"> Kraft getreten) 993 UNTS 3 (ICESCR), Artike</w:t>
      </w:r>
      <w:r>
        <w:rPr>
          <w:rFonts w:ascii="sans-serif" w:hAnsi="sans-serif"/>
          <w:sz w:val="16"/>
          <w:szCs w:val="16"/>
        </w:rPr>
        <w:t>l 1.</w:t>
      </w:r>
      <w:r>
        <w:rPr>
          <w:sz w:val="16"/>
          <w:szCs w:val="16"/>
        </w:rPr>
        <w:t xml:space="preserve"> </w:t>
      </w:r>
    </w:p>
  </w:footnote>
  <w:footnote w:id="21">
    <w:p w:rsidR="00567ECF" w:rsidRDefault="002077E5">
      <w:pPr>
        <w:pStyle w:val="Funotentext"/>
      </w:pPr>
      <w:r>
        <w:rPr>
          <w:rStyle w:val="Funotenzeichen"/>
        </w:rPr>
        <w:footnoteRef/>
      </w:r>
      <w:r>
        <w:rPr>
          <w:rFonts w:ascii="sans-serif" w:hAnsi="sans-serif"/>
          <w:sz w:val="16"/>
          <w:szCs w:val="16"/>
        </w:rPr>
        <w:tab/>
        <w:t>Al-</w:t>
      </w:r>
      <w:proofErr w:type="spellStart"/>
      <w:r>
        <w:rPr>
          <w:rFonts w:ascii="sans-serif" w:hAnsi="sans-serif"/>
          <w:sz w:val="16"/>
          <w:szCs w:val="16"/>
        </w:rPr>
        <w:t>Haq</w:t>
      </w:r>
      <w:proofErr w:type="spellEnd"/>
      <w:r>
        <w:rPr>
          <w:rFonts w:ascii="sans-serif" w:hAnsi="sans-serif"/>
          <w:sz w:val="16"/>
          <w:szCs w:val="16"/>
        </w:rPr>
        <w:t>, “Al-</w:t>
      </w:r>
      <w:proofErr w:type="spellStart"/>
      <w:r>
        <w:rPr>
          <w:rFonts w:ascii="sans-serif" w:hAnsi="sans-serif"/>
          <w:sz w:val="16"/>
          <w:szCs w:val="16"/>
        </w:rPr>
        <w:t>Haq</w:t>
      </w:r>
      <w:proofErr w:type="spellEnd"/>
      <w:r>
        <w:rPr>
          <w:rFonts w:ascii="sans-serif" w:hAnsi="sans-serif"/>
          <w:sz w:val="16"/>
          <w:szCs w:val="16"/>
        </w:rPr>
        <w:t xml:space="preserve"> und Partner senden dem UN Komitee </w:t>
      </w:r>
      <w:r>
        <w:rPr>
          <w:rFonts w:ascii="sans-serif" w:hAnsi="sans-serif"/>
          <w:sz w:val="16"/>
          <w:szCs w:val="16"/>
        </w:rPr>
        <w:t>zur Beseitigung von Rassendiskriminierung eine gemeinsame Stellungnahme im Vorfeld der Überprüfung Israels</w:t>
      </w:r>
      <w:proofErr w:type="gramStart"/>
      <w:r>
        <w:rPr>
          <w:rFonts w:ascii="sans-serif" w:hAnsi="sans-serif"/>
          <w:sz w:val="16"/>
          <w:szCs w:val="16"/>
        </w:rPr>
        <w:t>”,  6.</w:t>
      </w:r>
      <w:proofErr w:type="gramEnd"/>
      <w:r>
        <w:rPr>
          <w:rFonts w:ascii="sans-serif" w:hAnsi="sans-serif"/>
          <w:sz w:val="16"/>
          <w:szCs w:val="16"/>
        </w:rPr>
        <w:t xml:space="preserve"> September 2019, </w:t>
      </w:r>
      <w:r>
        <w:rPr>
          <w:rFonts w:ascii="sans-serif" w:hAnsi="sans-serif"/>
          <w:sz w:val="16"/>
          <w:szCs w:val="16"/>
        </w:rPr>
        <w:t>unter</w:t>
      </w:r>
      <w:r>
        <w:rPr>
          <w:rFonts w:ascii="sans-serif" w:hAnsi="sans-serif"/>
          <w:sz w:val="16"/>
          <w:szCs w:val="16"/>
        </w:rPr>
        <w:t xml:space="preserve">: http://www.alhaq.org/advocacy/15010.html.22Rome Statute </w:t>
      </w:r>
      <w:proofErr w:type="spellStart"/>
      <w:r>
        <w:rPr>
          <w:rFonts w:ascii="sans-serif" w:hAnsi="sans-serif"/>
          <w:sz w:val="16"/>
          <w:szCs w:val="16"/>
        </w:rPr>
        <w:t>of</w:t>
      </w:r>
      <w:proofErr w:type="spellEnd"/>
      <w:r>
        <w:rPr>
          <w:rFonts w:ascii="sans-serif" w:hAnsi="sans-serif"/>
          <w:sz w:val="16"/>
          <w:szCs w:val="16"/>
        </w:rPr>
        <w:t xml:space="preserve"> </w:t>
      </w:r>
      <w:proofErr w:type="spellStart"/>
      <w:r>
        <w:rPr>
          <w:rFonts w:ascii="sans-serif" w:hAnsi="sans-serif"/>
          <w:sz w:val="16"/>
          <w:szCs w:val="16"/>
        </w:rPr>
        <w:t>the</w:t>
      </w:r>
      <w:proofErr w:type="spellEnd"/>
      <w:r>
        <w:rPr>
          <w:rFonts w:ascii="sans-serif" w:hAnsi="sans-serif"/>
          <w:sz w:val="16"/>
          <w:szCs w:val="16"/>
        </w:rPr>
        <w:t xml:space="preserve"> International </w:t>
      </w:r>
      <w:proofErr w:type="spellStart"/>
      <w:r>
        <w:rPr>
          <w:rFonts w:ascii="sans-serif" w:hAnsi="sans-serif"/>
          <w:sz w:val="16"/>
          <w:szCs w:val="16"/>
        </w:rPr>
        <w:t>Criminal</w:t>
      </w:r>
      <w:proofErr w:type="spellEnd"/>
      <w:r>
        <w:rPr>
          <w:rFonts w:ascii="sans-serif" w:hAnsi="sans-serif"/>
          <w:sz w:val="16"/>
          <w:szCs w:val="16"/>
        </w:rPr>
        <w:t xml:space="preserve"> Court (Römischer Statut des Internationalen Strafgerichtshofs (beschlossen 17. Juli 1998, </w:t>
      </w:r>
      <w:r>
        <w:rPr>
          <w:rFonts w:ascii="sans-serif" w:hAnsi="sans-serif"/>
          <w:sz w:val="16"/>
          <w:szCs w:val="16"/>
        </w:rPr>
        <w:t>am</w:t>
      </w:r>
      <w:r>
        <w:rPr>
          <w:rFonts w:ascii="sans-serif" w:hAnsi="sans-serif"/>
          <w:sz w:val="16"/>
          <w:szCs w:val="16"/>
        </w:rPr>
        <w:t xml:space="preserve"> 1. Juli 2002 in Kraft getreten) 2187 UNTS 3 (Römischer Statut), Artikel 7(1)(h).</w:t>
      </w:r>
      <w:r>
        <w:rPr>
          <w:sz w:val="16"/>
          <w:szCs w:val="16"/>
        </w:rPr>
        <w:t xml:space="preserve"> </w:t>
      </w:r>
    </w:p>
  </w:footnote>
  <w:footnote w:id="22">
    <w:p w:rsidR="00567ECF" w:rsidRDefault="002077E5">
      <w:pPr>
        <w:pStyle w:val="Funotentext"/>
      </w:pPr>
      <w:r>
        <w:rPr>
          <w:rStyle w:val="Funotenzeichen"/>
        </w:rPr>
        <w:footnoteRef/>
      </w:r>
      <w:r>
        <w:rPr>
          <w:rFonts w:ascii="sans-serif" w:hAnsi="sans-serif"/>
          <w:sz w:val="16"/>
          <w:szCs w:val="16"/>
        </w:rPr>
        <w:tab/>
        <w:t xml:space="preserve">Römischer Statut des Internationalen Strafgerichtshofs </w:t>
      </w:r>
      <w:r>
        <w:rPr>
          <w:rFonts w:ascii="sans-serif" w:hAnsi="sans-serif"/>
          <w:sz w:val="16"/>
          <w:szCs w:val="16"/>
        </w:rPr>
        <w:t>(</w:t>
      </w:r>
      <w:r>
        <w:rPr>
          <w:rFonts w:ascii="sans-serif" w:hAnsi="sans-serif"/>
          <w:sz w:val="16"/>
          <w:szCs w:val="16"/>
        </w:rPr>
        <w:t>beschlossen</w:t>
      </w:r>
      <w:r>
        <w:rPr>
          <w:rFonts w:ascii="sans-serif" w:hAnsi="sans-serif"/>
          <w:sz w:val="16"/>
          <w:szCs w:val="16"/>
        </w:rPr>
        <w:t xml:space="preserve"> 17. Juli 1998, </w:t>
      </w:r>
      <w:r>
        <w:rPr>
          <w:rFonts w:ascii="sans-serif" w:hAnsi="sans-serif"/>
          <w:sz w:val="16"/>
          <w:szCs w:val="16"/>
        </w:rPr>
        <w:t>am</w:t>
      </w:r>
      <w:r>
        <w:rPr>
          <w:rFonts w:ascii="sans-serif" w:hAnsi="sans-serif"/>
          <w:sz w:val="16"/>
          <w:szCs w:val="16"/>
        </w:rPr>
        <w:t xml:space="preserve"> 1 Juli 2002 in Kraft getreten) 2187 UNTS 3 (Römischer Statut), Artikel 7(1)(h).</w:t>
      </w:r>
      <w:r>
        <w:rPr>
          <w:sz w:val="16"/>
          <w:szCs w:val="16"/>
        </w:rPr>
        <w:t xml:space="preserve"> </w:t>
      </w:r>
    </w:p>
  </w:footnote>
  <w:footnote w:id="23">
    <w:p w:rsidR="00567ECF" w:rsidRDefault="002077E5">
      <w:pPr>
        <w:pStyle w:val="Funotentext"/>
      </w:pPr>
      <w:r>
        <w:rPr>
          <w:rStyle w:val="Funotenzeichen"/>
        </w:rPr>
        <w:footnoteRef/>
      </w:r>
      <w:r>
        <w:rPr>
          <w:rFonts w:ascii="sans-serif" w:hAnsi="sans-serif"/>
          <w:sz w:val="16"/>
          <w:szCs w:val="16"/>
        </w:rPr>
        <w:tab/>
        <w:t xml:space="preserve">Siehe Al </w:t>
      </w:r>
      <w:proofErr w:type="spellStart"/>
      <w:r>
        <w:rPr>
          <w:rFonts w:ascii="sans-serif" w:hAnsi="sans-serif"/>
          <w:sz w:val="16"/>
          <w:szCs w:val="16"/>
        </w:rPr>
        <w:t>Mezan</w:t>
      </w:r>
      <w:proofErr w:type="spellEnd"/>
      <w:r>
        <w:rPr>
          <w:rFonts w:ascii="sans-serif" w:hAnsi="sans-serif"/>
          <w:sz w:val="16"/>
          <w:szCs w:val="16"/>
        </w:rPr>
        <w:t xml:space="preserve">, “Pal Menschenrechtsorganisationen und Opfer Kommunikation an den </w:t>
      </w:r>
      <w:proofErr w:type="spellStart"/>
      <w:r>
        <w:rPr>
          <w:rFonts w:ascii="sans-serif" w:hAnsi="sans-serif"/>
          <w:sz w:val="16"/>
          <w:szCs w:val="16"/>
        </w:rPr>
        <w:t>IStGH</w:t>
      </w:r>
      <w:proofErr w:type="spellEnd"/>
      <w:r>
        <w:rPr>
          <w:rFonts w:ascii="sans-serif" w:hAnsi="sans-serif"/>
          <w:sz w:val="16"/>
          <w:szCs w:val="16"/>
        </w:rPr>
        <w:t xml:space="preserve"> </w:t>
      </w:r>
      <w:r>
        <w:rPr>
          <w:rFonts w:ascii="sans-serif" w:hAnsi="sans-serif"/>
          <w:sz w:val="16"/>
          <w:szCs w:val="16"/>
        </w:rPr>
        <w:t>über die illegale Blockade des Gazastreifens</w:t>
      </w:r>
      <w:r>
        <w:rPr>
          <w:rFonts w:ascii="sans-serif" w:hAnsi="sans-serif"/>
          <w:sz w:val="16"/>
          <w:szCs w:val="16"/>
        </w:rPr>
        <w:t>,” 23. Nove</w:t>
      </w:r>
      <w:r>
        <w:rPr>
          <w:rFonts w:ascii="sans-serif" w:hAnsi="sans-serif"/>
          <w:sz w:val="16"/>
          <w:szCs w:val="16"/>
        </w:rPr>
        <w:t>mber 2016, http://www.mezan.org/en/post/21630.</w:t>
      </w:r>
      <w:r>
        <w:rPr>
          <w:sz w:val="16"/>
          <w:szCs w:val="16"/>
        </w:rPr>
        <w:t xml:space="preserve"> </w:t>
      </w:r>
    </w:p>
  </w:footnote>
  <w:footnote w:id="24">
    <w:p w:rsidR="00567ECF" w:rsidRDefault="002077E5">
      <w:pPr>
        <w:pStyle w:val="Funotentext"/>
      </w:pPr>
      <w:r>
        <w:rPr>
          <w:rStyle w:val="Funotenzeichen"/>
        </w:rPr>
        <w:footnoteRef/>
      </w:r>
      <w:r>
        <w:rPr>
          <w:rFonts w:ascii="sans-serif" w:hAnsi="sans-serif"/>
          <w:sz w:val="16"/>
          <w:szCs w:val="16"/>
        </w:rPr>
        <w:tab/>
        <w:t xml:space="preserve">Menschenrechtsrat, Bericht der unabhängigen internationalen Kommission zur Untersuchung der Proteste in dem besetzten palästinensischen Gebiet, 25. </w:t>
      </w:r>
      <w:proofErr w:type="spellStart"/>
      <w:r>
        <w:rPr>
          <w:rFonts w:ascii="sans-serif" w:hAnsi="sans-serif"/>
          <w:sz w:val="16"/>
          <w:szCs w:val="16"/>
        </w:rPr>
        <w:t>Februay</w:t>
      </w:r>
      <w:proofErr w:type="spellEnd"/>
      <w:r>
        <w:rPr>
          <w:rFonts w:ascii="sans-serif" w:hAnsi="sans-serif"/>
          <w:sz w:val="16"/>
          <w:szCs w:val="16"/>
        </w:rPr>
        <w:t xml:space="preserve"> 2019, UN Doc. A/HRC/40/74 (hereinafter ‘A/HRC/40/7</w:t>
      </w:r>
      <w:r>
        <w:rPr>
          <w:rFonts w:ascii="sans-serif" w:hAnsi="sans-serif"/>
          <w:sz w:val="16"/>
          <w:szCs w:val="16"/>
        </w:rPr>
        <w:t xml:space="preserve">4’), </w:t>
      </w:r>
      <w:proofErr w:type="spellStart"/>
      <w:r>
        <w:rPr>
          <w:rFonts w:ascii="sans-serif" w:hAnsi="sans-serif"/>
          <w:sz w:val="16"/>
          <w:szCs w:val="16"/>
        </w:rPr>
        <w:t>para</w:t>
      </w:r>
      <w:proofErr w:type="spellEnd"/>
      <w:r>
        <w:rPr>
          <w:rFonts w:ascii="sans-serif" w:hAnsi="sans-serif"/>
          <w:sz w:val="16"/>
          <w:szCs w:val="16"/>
        </w:rPr>
        <w:t>. 122(a).</w:t>
      </w:r>
      <w:r>
        <w:rPr>
          <w:sz w:val="16"/>
          <w:szCs w:val="16"/>
        </w:rPr>
        <w:t xml:space="preserve"> </w:t>
      </w:r>
    </w:p>
  </w:footnote>
  <w:footnote w:id="25">
    <w:p w:rsidR="00567ECF" w:rsidRDefault="002077E5">
      <w:pPr>
        <w:pStyle w:val="Funotentext"/>
      </w:pPr>
      <w:r>
        <w:rPr>
          <w:rStyle w:val="Funotenzeichen"/>
        </w:rPr>
        <w:footnoteRef/>
      </w:r>
      <w:r>
        <w:rPr>
          <w:rFonts w:ascii="sans-serif" w:hAnsi="sans-serif"/>
          <w:sz w:val="16"/>
          <w:szCs w:val="16"/>
        </w:rPr>
        <w:tab/>
        <w:t>Menschenrechtsrat</w:t>
      </w:r>
      <w:r>
        <w:rPr>
          <w:rFonts w:ascii="sans-serif" w:hAnsi="sans-serif"/>
          <w:sz w:val="16"/>
          <w:szCs w:val="16"/>
        </w:rPr>
        <w:t xml:space="preserve">, Resolution 40/13, 22. März 2019, UN Doc. A/HRC/RES/40/13, </w:t>
      </w:r>
      <w:proofErr w:type="spellStart"/>
      <w:r>
        <w:rPr>
          <w:rFonts w:ascii="sans-serif" w:hAnsi="sans-serif"/>
          <w:sz w:val="16"/>
          <w:szCs w:val="16"/>
        </w:rPr>
        <w:t>para</w:t>
      </w:r>
      <w:proofErr w:type="spellEnd"/>
      <w:r>
        <w:rPr>
          <w:rFonts w:ascii="sans-serif" w:hAnsi="sans-serif"/>
          <w:sz w:val="16"/>
          <w:szCs w:val="16"/>
        </w:rPr>
        <w:t>. 2.</w:t>
      </w:r>
      <w:r>
        <w:rPr>
          <w:sz w:val="16"/>
          <w:szCs w:val="16"/>
        </w:rPr>
        <w:t xml:space="preserve"> </w:t>
      </w:r>
    </w:p>
  </w:footnote>
  <w:footnote w:id="26">
    <w:p w:rsidR="00567ECF" w:rsidRDefault="002077E5">
      <w:pPr>
        <w:pStyle w:val="Funotentext"/>
      </w:pPr>
      <w:r>
        <w:rPr>
          <w:rStyle w:val="Funotenzeichen"/>
        </w:rPr>
        <w:footnoteRef/>
      </w:r>
      <w:r>
        <w:rPr>
          <w:rFonts w:ascii="sans-serif" w:hAnsi="sans-serif"/>
          <w:sz w:val="16"/>
          <w:szCs w:val="16"/>
        </w:rPr>
        <w:tab/>
        <w:t xml:space="preserve">CESCR, Abschließende Bemerkungen zu dem vierten periodischen Bericht über Israel, 12. November 2019, UN </w:t>
      </w:r>
      <w:proofErr w:type="spellStart"/>
      <w:r>
        <w:rPr>
          <w:rFonts w:ascii="sans-serif" w:hAnsi="sans-serif"/>
          <w:sz w:val="16"/>
          <w:szCs w:val="16"/>
        </w:rPr>
        <w:t>Doc.E</w:t>
      </w:r>
      <w:proofErr w:type="spellEnd"/>
      <w:r>
        <w:rPr>
          <w:rFonts w:ascii="sans-serif" w:hAnsi="sans-serif"/>
          <w:sz w:val="16"/>
          <w:szCs w:val="16"/>
        </w:rPr>
        <w:t xml:space="preserve">/C.12/ISR/CO/4, </w:t>
      </w:r>
      <w:proofErr w:type="spellStart"/>
      <w:r>
        <w:rPr>
          <w:rFonts w:ascii="sans-serif" w:hAnsi="sans-serif"/>
          <w:sz w:val="16"/>
          <w:szCs w:val="16"/>
        </w:rPr>
        <w:t>para</w:t>
      </w:r>
      <w:proofErr w:type="spellEnd"/>
      <w:r>
        <w:rPr>
          <w:rFonts w:ascii="sans-serif" w:hAnsi="sans-serif"/>
          <w:sz w:val="16"/>
          <w:szCs w:val="16"/>
        </w:rPr>
        <w:t>. 11(a).</w:t>
      </w:r>
      <w:r>
        <w:rPr>
          <w:sz w:val="16"/>
          <w:szCs w:val="16"/>
        </w:rPr>
        <w:t xml:space="preserve"> </w:t>
      </w:r>
    </w:p>
  </w:footnote>
  <w:footnote w:id="27">
    <w:p w:rsidR="00567ECF" w:rsidRDefault="002077E5">
      <w:pPr>
        <w:pStyle w:val="Funotentext"/>
      </w:pPr>
      <w:r>
        <w:rPr>
          <w:rStyle w:val="Funotenzeichen"/>
        </w:rPr>
        <w:footnoteRef/>
      </w:r>
      <w:r>
        <w:rPr>
          <w:rFonts w:ascii="sans-serif" w:hAnsi="sans-serif"/>
          <w:sz w:val="16"/>
          <w:szCs w:val="16"/>
        </w:rPr>
        <w:tab/>
      </w:r>
      <w:proofErr w:type="spellStart"/>
      <w:proofErr w:type="gramStart"/>
      <w:r>
        <w:rPr>
          <w:rFonts w:ascii="sans-serif" w:hAnsi="sans-serif"/>
          <w:sz w:val="16"/>
          <w:szCs w:val="16"/>
        </w:rPr>
        <w:t>CERD,Abschließende</w:t>
      </w:r>
      <w:proofErr w:type="spellEnd"/>
      <w:proofErr w:type="gramEnd"/>
      <w:r>
        <w:rPr>
          <w:rFonts w:ascii="sans-serif" w:hAnsi="sans-serif"/>
          <w:sz w:val="16"/>
          <w:szCs w:val="16"/>
        </w:rPr>
        <w:t xml:space="preserve"> Bemerkungen zu den kombinierten siebzehnten bis neuzehnten Berichten über Israel,12. Dezember 2019, UN Doc. CERD/C/ISR/CO/17-19, </w:t>
      </w:r>
      <w:proofErr w:type="spellStart"/>
      <w:r>
        <w:rPr>
          <w:rFonts w:ascii="sans-serif" w:hAnsi="sans-serif"/>
          <w:sz w:val="16"/>
          <w:szCs w:val="16"/>
        </w:rPr>
        <w:t>para</w:t>
      </w:r>
      <w:proofErr w:type="spellEnd"/>
      <w:r>
        <w:rPr>
          <w:rFonts w:ascii="sans-serif" w:hAnsi="sans-serif"/>
          <w:sz w:val="16"/>
          <w:szCs w:val="16"/>
        </w:rPr>
        <w:t>. 45</w:t>
      </w:r>
      <w:r>
        <w:rPr>
          <w:sz w:val="16"/>
          <w:szCs w:val="16"/>
        </w:rPr>
        <w:t xml:space="preserve"> </w:t>
      </w:r>
    </w:p>
  </w:footnote>
  <w:footnote w:id="28">
    <w:p w:rsidR="00567ECF" w:rsidRDefault="002077E5">
      <w:pPr>
        <w:pStyle w:val="Funotentext"/>
      </w:pPr>
      <w:r>
        <w:rPr>
          <w:rStyle w:val="Funotenzeichen"/>
        </w:rPr>
        <w:footnoteRef/>
      </w:r>
      <w:r>
        <w:rPr>
          <w:rFonts w:ascii="sans-serif" w:hAnsi="sans-serif"/>
          <w:sz w:val="16"/>
          <w:szCs w:val="16"/>
        </w:rPr>
        <w:tab/>
        <w:t>Al-</w:t>
      </w:r>
      <w:proofErr w:type="spellStart"/>
      <w:r>
        <w:rPr>
          <w:rFonts w:ascii="sans-serif" w:hAnsi="sans-serif"/>
          <w:sz w:val="16"/>
          <w:szCs w:val="16"/>
        </w:rPr>
        <w:t>Haq</w:t>
      </w:r>
      <w:proofErr w:type="spellEnd"/>
      <w:r>
        <w:rPr>
          <w:rFonts w:ascii="sans-serif" w:hAnsi="sans-serif"/>
          <w:sz w:val="16"/>
          <w:szCs w:val="16"/>
        </w:rPr>
        <w:t xml:space="preserve">, “Rechtsgruppen fordern den UN-Menschenrechtsrat auf, die illegale Blockade Gazas </w:t>
      </w:r>
      <w:r>
        <w:rPr>
          <w:rFonts w:ascii="sans-serif" w:hAnsi="sans-serif"/>
          <w:sz w:val="16"/>
          <w:szCs w:val="16"/>
        </w:rPr>
        <w:t>als</w:t>
      </w:r>
      <w:r>
        <w:rPr>
          <w:rFonts w:ascii="sans-serif" w:hAnsi="sans-serif"/>
          <w:sz w:val="16"/>
          <w:szCs w:val="16"/>
        </w:rPr>
        <w:t xml:space="preserve"> Kol</w:t>
      </w:r>
      <w:r>
        <w:rPr>
          <w:rFonts w:ascii="sans-serif" w:hAnsi="sans-serif"/>
          <w:sz w:val="16"/>
          <w:szCs w:val="16"/>
        </w:rPr>
        <w:t>lektivstrafe aufzuheben</w:t>
      </w:r>
      <w:proofErr w:type="gramStart"/>
      <w:r>
        <w:rPr>
          <w:rFonts w:ascii="sans-serif" w:hAnsi="sans-serif"/>
          <w:sz w:val="16"/>
          <w:szCs w:val="16"/>
        </w:rPr>
        <w:t xml:space="preserve">”,   </w:t>
      </w:r>
      <w:proofErr w:type="gramEnd"/>
      <w:r>
        <w:rPr>
          <w:rFonts w:ascii="sans-serif" w:hAnsi="sans-serif"/>
          <w:sz w:val="16"/>
          <w:szCs w:val="16"/>
        </w:rPr>
        <w:t xml:space="preserve">       7. Juni 2020, </w:t>
      </w:r>
      <w:r>
        <w:rPr>
          <w:rFonts w:ascii="sans-serif" w:hAnsi="sans-serif"/>
          <w:sz w:val="16"/>
          <w:szCs w:val="16"/>
        </w:rPr>
        <w:t>unter</w:t>
      </w:r>
      <w:r>
        <w:rPr>
          <w:rFonts w:ascii="sans-serif" w:hAnsi="sans-serif"/>
          <w:sz w:val="16"/>
          <w:szCs w:val="16"/>
        </w:rPr>
        <w:t>: http://www.alhaq.org/advocacy/16951.html.</w:t>
      </w:r>
      <w:r>
        <w:rPr>
          <w:sz w:val="16"/>
          <w:szCs w:val="16"/>
        </w:rPr>
        <w:t xml:space="preserve"> </w:t>
      </w:r>
    </w:p>
  </w:footnote>
  <w:footnote w:id="29">
    <w:p w:rsidR="00567ECF" w:rsidRDefault="002077E5">
      <w:pPr>
        <w:pStyle w:val="Funotentext"/>
      </w:pPr>
      <w:r>
        <w:rPr>
          <w:rStyle w:val="Funotenzeichen"/>
        </w:rPr>
        <w:footnoteRef/>
      </w:r>
      <w:r>
        <w:rPr>
          <w:rFonts w:ascii="sans-serif" w:hAnsi="sans-serif"/>
          <w:sz w:val="16"/>
          <w:szCs w:val="16"/>
        </w:rPr>
        <w:tab/>
        <w:t xml:space="preserve">UN Land-Team in dem besetzten palästinensischen Gebiet, “Gaza </w:t>
      </w:r>
      <w:r>
        <w:rPr>
          <w:rFonts w:ascii="sans-serif" w:hAnsi="sans-serif"/>
          <w:sz w:val="16"/>
          <w:szCs w:val="16"/>
        </w:rPr>
        <w:t>zehn Jahre später</w:t>
      </w:r>
      <w:r>
        <w:rPr>
          <w:rFonts w:ascii="sans-serif" w:hAnsi="sans-serif"/>
          <w:sz w:val="16"/>
          <w:szCs w:val="16"/>
        </w:rPr>
        <w:t>,” Juli 2017, https://unsco.unmissions.org/sites/default/files/gaza_10_years</w:t>
      </w:r>
      <w:r>
        <w:rPr>
          <w:rFonts w:ascii="sans-serif" w:hAnsi="sans-serif"/>
          <w:sz w:val="16"/>
          <w:szCs w:val="16"/>
        </w:rPr>
        <w:t>_later_-_11_july_2017.pdf.</w:t>
      </w:r>
      <w:r>
        <w:rPr>
          <w:sz w:val="16"/>
          <w:szCs w:val="16"/>
        </w:rPr>
        <w:t xml:space="preserve"> </w:t>
      </w:r>
    </w:p>
  </w:footnote>
  <w:footnote w:id="30">
    <w:p w:rsidR="00567ECF" w:rsidRDefault="002077E5">
      <w:pPr>
        <w:pStyle w:val="Funotentext"/>
      </w:pPr>
      <w:r>
        <w:rPr>
          <w:rStyle w:val="Funotenzeichen"/>
        </w:rPr>
        <w:footnoteRef/>
      </w:r>
      <w:r>
        <w:rPr>
          <w:rFonts w:ascii="sans-serif" w:hAnsi="sans-serif"/>
          <w:sz w:val="16"/>
          <w:szCs w:val="16"/>
        </w:rPr>
        <w:tab/>
      </w:r>
      <w:proofErr w:type="spellStart"/>
      <w:proofErr w:type="gramStart"/>
      <w:r>
        <w:rPr>
          <w:rFonts w:ascii="sans-serif" w:hAnsi="sans-serif"/>
          <w:sz w:val="16"/>
          <w:szCs w:val="16"/>
        </w:rPr>
        <w:t>Siehe,e.g</w:t>
      </w:r>
      <w:proofErr w:type="spellEnd"/>
      <w:r>
        <w:rPr>
          <w:rFonts w:ascii="sans-serif" w:hAnsi="sans-serif"/>
          <w:sz w:val="16"/>
          <w:szCs w:val="16"/>
        </w:rPr>
        <w:t>.</w:t>
      </w:r>
      <w:proofErr w:type="gramEnd"/>
      <w:r>
        <w:rPr>
          <w:rFonts w:ascii="sans-serif" w:hAnsi="sans-serif"/>
          <w:sz w:val="16"/>
          <w:szCs w:val="16"/>
        </w:rPr>
        <w:t xml:space="preserve">, UNCTAD, Bericht über die UNCTAD </w:t>
      </w:r>
      <w:r>
        <w:rPr>
          <w:rFonts w:ascii="sans-serif" w:hAnsi="sans-serif"/>
          <w:sz w:val="16"/>
          <w:szCs w:val="16"/>
        </w:rPr>
        <w:t>Unterstützung für das palästinensische Volk</w:t>
      </w:r>
      <w:r>
        <w:rPr>
          <w:rFonts w:ascii="sans-serif" w:hAnsi="sans-serif"/>
          <w:sz w:val="16"/>
          <w:szCs w:val="16"/>
        </w:rPr>
        <w:t xml:space="preserve">: Entwicklungen in der Wirtschaft des besetzten palästinensischen Gebietes, 6. Juli 2015, UN Doc. TD/B/62/3, </w:t>
      </w:r>
      <w:proofErr w:type="spellStart"/>
      <w:r>
        <w:rPr>
          <w:rFonts w:ascii="sans-serif" w:hAnsi="sans-serif"/>
          <w:sz w:val="16"/>
          <w:szCs w:val="16"/>
        </w:rPr>
        <w:t>para</w:t>
      </w:r>
      <w:proofErr w:type="spellEnd"/>
      <w:r>
        <w:rPr>
          <w:rFonts w:ascii="sans-serif" w:hAnsi="sans-serif"/>
          <w:sz w:val="16"/>
          <w:szCs w:val="16"/>
        </w:rPr>
        <w:t>.</w:t>
      </w:r>
      <w:r>
        <w:t xml:space="preserve"> </w:t>
      </w:r>
    </w:p>
  </w:footnote>
  <w:footnote w:id="31">
    <w:p w:rsidR="00567ECF" w:rsidRDefault="002077E5">
      <w:pPr>
        <w:pStyle w:val="Funotentext"/>
      </w:pPr>
      <w:r>
        <w:rPr>
          <w:rStyle w:val="Funotenzeichen"/>
        </w:rPr>
        <w:footnoteRef/>
      </w:r>
      <w:r>
        <w:rPr>
          <w:rFonts w:ascii="sans-serif" w:hAnsi="sans-serif"/>
          <w:sz w:val="16"/>
          <w:szCs w:val="16"/>
        </w:rPr>
        <w:tab/>
        <w:t>Al-</w:t>
      </w:r>
      <w:proofErr w:type="spellStart"/>
      <w:r>
        <w:rPr>
          <w:rFonts w:ascii="sans-serif" w:hAnsi="sans-serif"/>
          <w:sz w:val="16"/>
          <w:szCs w:val="16"/>
        </w:rPr>
        <w:t>Haq</w:t>
      </w:r>
      <w:proofErr w:type="spellEnd"/>
      <w:r>
        <w:rPr>
          <w:rFonts w:ascii="sans-serif" w:hAnsi="sans-serif"/>
          <w:sz w:val="16"/>
          <w:szCs w:val="16"/>
        </w:rPr>
        <w:t>, “Al-</w:t>
      </w:r>
      <w:proofErr w:type="spellStart"/>
      <w:r>
        <w:rPr>
          <w:rFonts w:ascii="sans-serif" w:hAnsi="sans-serif"/>
          <w:sz w:val="16"/>
          <w:szCs w:val="16"/>
        </w:rPr>
        <w:t>Haq</w:t>
      </w:r>
      <w:proofErr w:type="spellEnd"/>
      <w:r>
        <w:rPr>
          <w:rFonts w:ascii="sans-serif" w:hAnsi="sans-serif"/>
          <w:sz w:val="16"/>
          <w:szCs w:val="16"/>
        </w:rPr>
        <w:t xml:space="preserve"> Stell</w:t>
      </w:r>
      <w:r>
        <w:rPr>
          <w:rFonts w:ascii="sans-serif" w:hAnsi="sans-serif"/>
          <w:sz w:val="16"/>
          <w:szCs w:val="16"/>
        </w:rPr>
        <w:t xml:space="preserve">ungnahme zum Weltgesundheitstag”, 7. April 2017, </w:t>
      </w:r>
      <w:r>
        <w:rPr>
          <w:rFonts w:ascii="sans-serif" w:hAnsi="sans-serif"/>
          <w:sz w:val="16"/>
          <w:szCs w:val="16"/>
        </w:rPr>
        <w:t>unter</w:t>
      </w:r>
      <w:r>
        <w:rPr>
          <w:rFonts w:ascii="sans-serif" w:hAnsi="sans-serif"/>
          <w:sz w:val="16"/>
          <w:szCs w:val="16"/>
        </w:rPr>
        <w:t>: http://www.alhaq.org/advocacy/6342.html.</w:t>
      </w:r>
      <w:r>
        <w:rPr>
          <w:sz w:val="16"/>
          <w:szCs w:val="16"/>
        </w:rPr>
        <w:t xml:space="preserve"> </w:t>
      </w:r>
    </w:p>
  </w:footnote>
  <w:footnote w:id="32">
    <w:p w:rsidR="00567ECF" w:rsidRDefault="002077E5">
      <w:pPr>
        <w:pStyle w:val="Funotentext"/>
      </w:pPr>
      <w:r>
        <w:rPr>
          <w:rStyle w:val="Funotenzeichen"/>
        </w:rPr>
        <w:footnoteRef/>
      </w:r>
      <w:r>
        <w:rPr>
          <w:rFonts w:ascii="sans-serif" w:hAnsi="sans-serif"/>
          <w:sz w:val="16"/>
          <w:szCs w:val="16"/>
        </w:rPr>
        <w:tab/>
        <w:t>Al-</w:t>
      </w:r>
      <w:proofErr w:type="spellStart"/>
      <w:r>
        <w:rPr>
          <w:rFonts w:ascii="sans-serif" w:hAnsi="sans-serif"/>
          <w:sz w:val="16"/>
          <w:szCs w:val="16"/>
        </w:rPr>
        <w:t>Haq</w:t>
      </w:r>
      <w:proofErr w:type="spellEnd"/>
      <w:r>
        <w:rPr>
          <w:rFonts w:ascii="sans-serif" w:hAnsi="sans-serif"/>
          <w:sz w:val="16"/>
          <w:szCs w:val="16"/>
        </w:rPr>
        <w:t xml:space="preserve">, “Palästinensische, regionale und internationale Gruppen unterbreiten den Bericht über die israelische Apartheid dem UN- Komitee zur Beseitigung der </w:t>
      </w:r>
      <w:r>
        <w:rPr>
          <w:rFonts w:ascii="sans-serif" w:hAnsi="sans-serif"/>
          <w:sz w:val="16"/>
          <w:szCs w:val="16"/>
        </w:rPr>
        <w:t xml:space="preserve">Rassendiskriminierung,” 12. November 2019, </w:t>
      </w:r>
      <w:r>
        <w:rPr>
          <w:rFonts w:ascii="sans-serif" w:hAnsi="sans-serif"/>
          <w:sz w:val="16"/>
          <w:szCs w:val="16"/>
        </w:rPr>
        <w:t>unter</w:t>
      </w:r>
      <w:r>
        <w:rPr>
          <w:rFonts w:ascii="sans-serif" w:hAnsi="sans-serif"/>
          <w:sz w:val="16"/>
          <w:szCs w:val="16"/>
        </w:rPr>
        <w:t>: http://www.alhaq.org/advocacy/16183.html.</w:t>
      </w:r>
      <w:r>
        <w:rPr>
          <w:sz w:val="16"/>
          <w:szCs w:val="16"/>
        </w:rPr>
        <w:t xml:space="preserve"> </w:t>
      </w:r>
    </w:p>
  </w:footnote>
  <w:footnote w:id="33">
    <w:p w:rsidR="00567ECF" w:rsidRDefault="002077E5">
      <w:pPr>
        <w:pStyle w:val="Funotentext"/>
      </w:pPr>
      <w:r>
        <w:rPr>
          <w:rStyle w:val="Funotenzeichen"/>
        </w:rPr>
        <w:footnoteRef/>
      </w:r>
      <w:r>
        <w:rPr>
          <w:rFonts w:ascii="sans-serif" w:hAnsi="sans-serif"/>
          <w:sz w:val="16"/>
          <w:szCs w:val="16"/>
        </w:rPr>
        <w:tab/>
        <w:t>UN Generalversammlung, Allgemeine Erklärung der Menschenrechte, Resolution 217 A (III), 10. Dezember 1948, UN Doc. A/RES/217 A (III), Artikel 25.</w:t>
      </w:r>
      <w:r>
        <w:rPr>
          <w:sz w:val="16"/>
          <w:szCs w:val="16"/>
        </w:rPr>
        <w:t xml:space="preserve"> </w:t>
      </w:r>
    </w:p>
  </w:footnote>
  <w:footnote w:id="34">
    <w:p w:rsidR="00567ECF" w:rsidRDefault="002077E5">
      <w:pPr>
        <w:pStyle w:val="Funotentext"/>
      </w:pPr>
      <w:r>
        <w:rPr>
          <w:rStyle w:val="Funotenzeichen"/>
        </w:rPr>
        <w:footnoteRef/>
      </w:r>
      <w:r>
        <w:rPr>
          <w:rFonts w:ascii="sans-serif" w:hAnsi="sans-serif"/>
          <w:sz w:val="16"/>
          <w:szCs w:val="16"/>
        </w:rPr>
        <w:tab/>
      </w:r>
      <w:r>
        <w:rPr>
          <w:rFonts w:ascii="sans-serif" w:hAnsi="sans-serif"/>
          <w:sz w:val="16"/>
          <w:szCs w:val="16"/>
        </w:rPr>
        <w:t>Artikel12(1), ICESCR</w:t>
      </w:r>
      <w:r>
        <w:rPr>
          <w:sz w:val="16"/>
          <w:szCs w:val="16"/>
        </w:rPr>
        <w:t xml:space="preserve"> </w:t>
      </w:r>
    </w:p>
  </w:footnote>
  <w:footnote w:id="35">
    <w:p w:rsidR="00567ECF" w:rsidRDefault="002077E5">
      <w:pPr>
        <w:pStyle w:val="Funotentext"/>
      </w:pPr>
      <w:r>
        <w:rPr>
          <w:rStyle w:val="Funotenzeichen"/>
        </w:rPr>
        <w:footnoteRef/>
      </w:r>
      <w:r>
        <w:rPr>
          <w:rFonts w:ascii="sans-serif" w:hAnsi="sans-serif"/>
          <w:sz w:val="16"/>
          <w:szCs w:val="16"/>
        </w:rPr>
        <w:tab/>
        <w:t xml:space="preserve">CESCR, General Comment </w:t>
      </w:r>
      <w:proofErr w:type="spellStart"/>
      <w:r>
        <w:rPr>
          <w:rFonts w:ascii="sans-serif" w:hAnsi="sans-serif"/>
          <w:sz w:val="16"/>
          <w:szCs w:val="16"/>
        </w:rPr>
        <w:t>No</w:t>
      </w:r>
      <w:proofErr w:type="spellEnd"/>
      <w:r>
        <w:rPr>
          <w:rFonts w:ascii="sans-serif" w:hAnsi="sans-serif"/>
          <w:sz w:val="16"/>
          <w:szCs w:val="16"/>
        </w:rPr>
        <w:t xml:space="preserve">. 14: Das Recht auf den höchsten erreichbaren Gesundheitsstandard (Art. 12), 11. August 2000, UN Doc. E/C.12/2000/4, </w:t>
      </w:r>
      <w:proofErr w:type="spellStart"/>
      <w:r>
        <w:rPr>
          <w:rFonts w:ascii="sans-serif" w:hAnsi="sans-serif"/>
          <w:sz w:val="16"/>
          <w:szCs w:val="16"/>
        </w:rPr>
        <w:t>paras</w:t>
      </w:r>
      <w:proofErr w:type="spellEnd"/>
      <w:r>
        <w:rPr>
          <w:rFonts w:ascii="sans-serif" w:hAnsi="sans-serif"/>
          <w:sz w:val="16"/>
          <w:szCs w:val="16"/>
        </w:rPr>
        <w:t xml:space="preserve">. 4 und 47; WHO, </w:t>
      </w:r>
      <w:r>
        <w:rPr>
          <w:rFonts w:ascii="sans-serif" w:hAnsi="sans-serif"/>
          <w:sz w:val="16"/>
          <w:szCs w:val="16"/>
        </w:rPr>
        <w:t>Recht auf Gesundheit</w:t>
      </w:r>
      <w:r>
        <w:rPr>
          <w:rFonts w:ascii="sans-serif" w:hAnsi="sans-serif"/>
          <w:sz w:val="16"/>
          <w:szCs w:val="16"/>
        </w:rPr>
        <w:t xml:space="preserve"> 2018, p. </w:t>
      </w:r>
      <w:proofErr w:type="gramStart"/>
      <w:r>
        <w:rPr>
          <w:rFonts w:ascii="sans-serif" w:hAnsi="sans-serif"/>
          <w:sz w:val="16"/>
          <w:szCs w:val="16"/>
        </w:rPr>
        <w:t>55,unter</w:t>
      </w:r>
      <w:proofErr w:type="gramEnd"/>
      <w:r>
        <w:rPr>
          <w:rFonts w:ascii="sans-serif" w:hAnsi="sans-serif"/>
          <w:sz w:val="16"/>
          <w:szCs w:val="16"/>
        </w:rPr>
        <w:t>: http://www.emro.who.int/imag</w:t>
      </w:r>
      <w:r>
        <w:rPr>
          <w:rFonts w:ascii="sans-serif" w:hAnsi="sans-serif"/>
          <w:sz w:val="16"/>
          <w:szCs w:val="16"/>
        </w:rPr>
        <w:t>es/stories/palestine/documents/who_right_to_health_2018_web-final.pdf?ua=1</w:t>
      </w:r>
      <w:r>
        <w:rPr>
          <w:sz w:val="16"/>
          <w:szCs w:val="16"/>
        </w:rPr>
        <w:t xml:space="preserve"> </w:t>
      </w:r>
    </w:p>
  </w:footnote>
  <w:footnote w:id="36">
    <w:p w:rsidR="00567ECF" w:rsidRDefault="002077E5">
      <w:pPr>
        <w:pStyle w:val="Funotentext"/>
      </w:pPr>
      <w:r>
        <w:rPr>
          <w:rStyle w:val="Funotenzeichen"/>
        </w:rPr>
        <w:footnoteRef/>
      </w:r>
      <w:r>
        <w:rPr>
          <w:rFonts w:ascii="sans-serif" w:hAnsi="sans-serif"/>
          <w:sz w:val="16"/>
          <w:szCs w:val="16"/>
        </w:rPr>
        <w:tab/>
      </w:r>
      <w:proofErr w:type="spellStart"/>
      <w:proofErr w:type="gramStart"/>
      <w:r>
        <w:rPr>
          <w:rFonts w:ascii="sans-serif" w:hAnsi="sans-serif"/>
          <w:sz w:val="16"/>
          <w:szCs w:val="16"/>
        </w:rPr>
        <w:t>WHO,</w:t>
      </w:r>
      <w:r>
        <w:rPr>
          <w:rFonts w:ascii="sans-serif" w:hAnsi="sans-serif"/>
          <w:sz w:val="16"/>
          <w:szCs w:val="16"/>
        </w:rPr>
        <w:t>Recht</w:t>
      </w:r>
      <w:proofErr w:type="spellEnd"/>
      <w:proofErr w:type="gramEnd"/>
      <w:r>
        <w:rPr>
          <w:rFonts w:ascii="sans-serif" w:hAnsi="sans-serif"/>
          <w:sz w:val="16"/>
          <w:szCs w:val="16"/>
        </w:rPr>
        <w:t xml:space="preserve"> auf Gesundheit</w:t>
      </w:r>
      <w:r>
        <w:rPr>
          <w:rFonts w:ascii="sans-serif" w:hAnsi="sans-serif"/>
          <w:sz w:val="16"/>
          <w:szCs w:val="16"/>
        </w:rPr>
        <w:t xml:space="preserve"> 2018, p. 9,</w:t>
      </w:r>
      <w:r>
        <w:rPr>
          <w:rFonts w:ascii="sans-serif" w:hAnsi="sans-serif"/>
          <w:sz w:val="16"/>
          <w:szCs w:val="16"/>
        </w:rPr>
        <w:t>unter</w:t>
      </w:r>
      <w:r>
        <w:rPr>
          <w:rFonts w:ascii="sans-serif" w:hAnsi="sans-serif"/>
          <w:sz w:val="16"/>
          <w:szCs w:val="16"/>
        </w:rPr>
        <w:t>: http://www.emro.who.int/images/stories/palestine/documents/who_right_to_health_2018_web-final.pdf?ua=1.</w:t>
      </w:r>
      <w:r>
        <w:rPr>
          <w:sz w:val="16"/>
          <w:szCs w:val="16"/>
        </w:rPr>
        <w:t xml:space="preserve"> </w:t>
      </w:r>
    </w:p>
  </w:footnote>
  <w:footnote w:id="37">
    <w:p w:rsidR="00567ECF" w:rsidRDefault="002077E5">
      <w:pPr>
        <w:pStyle w:val="Funotentext"/>
      </w:pPr>
      <w:r>
        <w:rPr>
          <w:rStyle w:val="Funotenzeichen"/>
        </w:rPr>
        <w:footnoteRef/>
      </w:r>
      <w:r>
        <w:rPr>
          <w:rFonts w:ascii="sans-serif" w:hAnsi="sans-serif"/>
          <w:sz w:val="16"/>
          <w:szCs w:val="16"/>
        </w:rPr>
        <w:tab/>
        <w:t>Beobachtung der Menschenrech</w:t>
      </w:r>
      <w:r>
        <w:rPr>
          <w:rFonts w:ascii="sans-serif" w:hAnsi="sans-serif"/>
          <w:sz w:val="16"/>
          <w:szCs w:val="16"/>
        </w:rPr>
        <w:t xml:space="preserve">te, “Israel: </w:t>
      </w:r>
      <w:proofErr w:type="spellStart"/>
      <w:r>
        <w:rPr>
          <w:rFonts w:ascii="sans-serif" w:hAnsi="sans-serif"/>
          <w:sz w:val="16"/>
          <w:szCs w:val="16"/>
        </w:rPr>
        <w:t>Record</w:t>
      </w:r>
      <w:proofErr w:type="spellEnd"/>
      <w:r>
        <w:rPr>
          <w:rFonts w:ascii="sans-serif" w:hAnsi="sans-serif"/>
          <w:sz w:val="16"/>
          <w:szCs w:val="16"/>
        </w:rPr>
        <w:t xml:space="preserve">-Low in Gaza Medical Permits,” 13. Februar 2018, </w:t>
      </w:r>
      <w:r>
        <w:rPr>
          <w:rFonts w:ascii="sans-serif" w:hAnsi="sans-serif"/>
          <w:sz w:val="16"/>
          <w:szCs w:val="16"/>
        </w:rPr>
        <w:t>unter</w:t>
      </w:r>
      <w:r>
        <w:rPr>
          <w:rFonts w:ascii="sans-serif" w:hAnsi="sans-serif"/>
          <w:sz w:val="16"/>
          <w:szCs w:val="16"/>
        </w:rPr>
        <w:t>: https://www.hrw.org/news/2018/02/13/israel-record-low-gaza-medical-permits.</w:t>
      </w:r>
      <w:r>
        <w:rPr>
          <w:sz w:val="16"/>
          <w:szCs w:val="16"/>
        </w:rPr>
        <w:t xml:space="preserve"> </w:t>
      </w:r>
    </w:p>
  </w:footnote>
  <w:footnote w:id="38">
    <w:p w:rsidR="00567ECF" w:rsidRDefault="002077E5">
      <w:pPr>
        <w:pStyle w:val="Funotentext"/>
      </w:pPr>
      <w:r>
        <w:rPr>
          <w:rStyle w:val="Funotenzeichen"/>
        </w:rPr>
        <w:footnoteRef/>
      </w:r>
      <w:r>
        <w:rPr>
          <w:rFonts w:ascii="sans-serif" w:hAnsi="sans-serif"/>
          <w:sz w:val="16"/>
          <w:szCs w:val="16"/>
        </w:rPr>
        <w:tab/>
        <w:t>OHCHR, “UN-Rechtsexperte beklagt den hoffnungslosen Zustand des Rechts auf Gesundheit in dem besetzten</w:t>
      </w:r>
      <w:r>
        <w:rPr>
          <w:rFonts w:ascii="sans-serif" w:hAnsi="sans-serif"/>
          <w:sz w:val="16"/>
          <w:szCs w:val="16"/>
        </w:rPr>
        <w:t xml:space="preserve"> </w:t>
      </w:r>
      <w:proofErr w:type="spellStart"/>
      <w:r>
        <w:rPr>
          <w:rFonts w:ascii="sans-serif" w:hAnsi="sans-serif"/>
          <w:sz w:val="16"/>
          <w:szCs w:val="16"/>
        </w:rPr>
        <w:t>palästinensichen</w:t>
      </w:r>
      <w:proofErr w:type="spellEnd"/>
      <w:r>
        <w:rPr>
          <w:rFonts w:ascii="sans-serif" w:hAnsi="sans-serif"/>
          <w:sz w:val="16"/>
          <w:szCs w:val="16"/>
        </w:rPr>
        <w:t xml:space="preserve"> Gebiet”, 20. März 2018, </w:t>
      </w:r>
      <w:r>
        <w:rPr>
          <w:rFonts w:ascii="sans-serif" w:hAnsi="sans-serif"/>
          <w:sz w:val="16"/>
          <w:szCs w:val="16"/>
        </w:rPr>
        <w:t>unter</w:t>
      </w:r>
      <w:r>
        <w:rPr>
          <w:rFonts w:ascii="sans-serif" w:hAnsi="sans-serif"/>
          <w:sz w:val="16"/>
          <w:szCs w:val="16"/>
        </w:rPr>
        <w:t>: https://www.ohchr.org/EN/NewsEvents/Pages/DisplayNews.aspx?NewsID=22854&amp;LangID=E</w:t>
      </w:r>
      <w:r>
        <w:rPr>
          <w:sz w:val="16"/>
          <w:szCs w:val="16"/>
        </w:rPr>
        <w:t xml:space="preserve"> </w:t>
      </w:r>
    </w:p>
  </w:footnote>
  <w:footnote w:id="39">
    <w:p w:rsidR="00567ECF" w:rsidRDefault="002077E5">
      <w:pPr>
        <w:pStyle w:val="Funotentext"/>
      </w:pPr>
      <w:r>
        <w:rPr>
          <w:rStyle w:val="Funotenzeichen"/>
        </w:rPr>
        <w:footnoteRef/>
      </w:r>
      <w:r>
        <w:rPr>
          <w:rFonts w:ascii="sans-serif" w:hAnsi="sans-serif"/>
          <w:sz w:val="16"/>
          <w:szCs w:val="16"/>
        </w:rPr>
        <w:tab/>
        <w:t xml:space="preserve">PCHR, </w:t>
      </w:r>
      <w:r>
        <w:rPr>
          <w:sz w:val="16"/>
          <w:szCs w:val="16"/>
        </w:rPr>
        <w:t>“Als</w:t>
      </w:r>
      <w:r>
        <w:rPr>
          <w:rFonts w:ascii="sans-serif" w:hAnsi="sans-serif"/>
          <w:sz w:val="16"/>
          <w:szCs w:val="16"/>
        </w:rPr>
        <w:t xml:space="preserve"> Reaktion auf die israelischen Beschuldigungen. PCHR bestreitet kategorisch, dass es als Ersatz der PA in Bezug a</w:t>
      </w:r>
      <w:r>
        <w:rPr>
          <w:rFonts w:ascii="sans-serif" w:hAnsi="sans-serif"/>
          <w:sz w:val="16"/>
          <w:szCs w:val="16"/>
        </w:rPr>
        <w:t>uf die Koordination von Patientenfahrten</w:t>
      </w:r>
      <w:proofErr w:type="gramStart"/>
      <w:r>
        <w:rPr>
          <w:rFonts w:ascii="sans-serif" w:hAnsi="sans-serif"/>
          <w:sz w:val="16"/>
          <w:szCs w:val="16"/>
        </w:rPr>
        <w:t>“ ,</w:t>
      </w:r>
      <w:proofErr w:type="gramEnd"/>
      <w:r>
        <w:rPr>
          <w:rFonts w:ascii="sans-serif" w:hAnsi="sans-serif"/>
          <w:sz w:val="16"/>
          <w:szCs w:val="16"/>
        </w:rPr>
        <w:t xml:space="preserve"> 9. Juni 2020, </w:t>
      </w:r>
      <w:r>
        <w:rPr>
          <w:rFonts w:ascii="sans-serif" w:hAnsi="sans-serif"/>
          <w:sz w:val="16"/>
          <w:szCs w:val="16"/>
        </w:rPr>
        <w:t>unter</w:t>
      </w:r>
      <w:r>
        <w:rPr>
          <w:rFonts w:ascii="sans-serif" w:hAnsi="sans-serif"/>
          <w:sz w:val="16"/>
          <w:szCs w:val="16"/>
        </w:rPr>
        <w:t>: https://www.pchrgaza.org/en/?p=14633.</w:t>
      </w:r>
      <w:r>
        <w:rPr>
          <w:sz w:val="16"/>
          <w:szCs w:val="16"/>
        </w:rPr>
        <w:t xml:space="preserve"> </w:t>
      </w:r>
    </w:p>
  </w:footnote>
  <w:footnote w:id="40">
    <w:p w:rsidR="00567ECF" w:rsidRDefault="002077E5">
      <w:pPr>
        <w:pStyle w:val="Funotentext"/>
      </w:pPr>
      <w:r>
        <w:rPr>
          <w:rStyle w:val="Funotenzeichen"/>
        </w:rPr>
        <w:footnoteRef/>
      </w:r>
      <w:r>
        <w:rPr>
          <w:rFonts w:ascii="sans-serif" w:hAnsi="sans-serif"/>
          <w:sz w:val="16"/>
          <w:szCs w:val="16"/>
        </w:rPr>
        <w:tab/>
        <w:t xml:space="preserve">WHO, Monatsberichte über Zugang zur Gesundheitsversorgung: Barrieren für Patienten in </w:t>
      </w:r>
      <w:r>
        <w:rPr>
          <w:rFonts w:ascii="sans-serif" w:hAnsi="sans-serif"/>
          <w:sz w:val="16"/>
          <w:szCs w:val="16"/>
        </w:rPr>
        <w:t>dem besetzten palästinensischen Gebiet</w:t>
      </w:r>
      <w:r>
        <w:rPr>
          <w:rFonts w:ascii="sans-serif" w:hAnsi="sans-serif"/>
          <w:sz w:val="16"/>
          <w:szCs w:val="16"/>
        </w:rPr>
        <w:t xml:space="preserve"> (April und Mai 2020), </w:t>
      </w:r>
      <w:r>
        <w:rPr>
          <w:rFonts w:ascii="sans-serif" w:hAnsi="sans-serif"/>
          <w:sz w:val="16"/>
          <w:szCs w:val="16"/>
        </w:rPr>
        <w:t>unt</w:t>
      </w:r>
      <w:r>
        <w:rPr>
          <w:rFonts w:ascii="sans-serif" w:hAnsi="sans-serif"/>
          <w:sz w:val="16"/>
          <w:szCs w:val="16"/>
        </w:rPr>
        <w:t>er</w:t>
      </w:r>
      <w:r>
        <w:rPr>
          <w:rFonts w:ascii="sans-serif" w:hAnsi="sans-serif"/>
          <w:sz w:val="16"/>
          <w:szCs w:val="16"/>
        </w:rPr>
        <w:t>: http://www.emro.who.int/pse/publications-who/monthly-referral-reports.html.</w:t>
      </w:r>
      <w:r>
        <w:rPr>
          <w:sz w:val="16"/>
          <w:szCs w:val="16"/>
        </w:rPr>
        <w:t xml:space="preserve"> </w:t>
      </w:r>
    </w:p>
  </w:footnote>
  <w:footnote w:id="41">
    <w:p w:rsidR="00567ECF" w:rsidRDefault="002077E5">
      <w:pPr>
        <w:pStyle w:val="Funotentext"/>
      </w:pPr>
      <w:r>
        <w:rPr>
          <w:rStyle w:val="Funotenzeichen"/>
        </w:rPr>
        <w:footnoteRef/>
      </w:r>
      <w:r>
        <w:rPr>
          <w:rFonts w:ascii="sans-serif" w:hAnsi="sans-serif"/>
          <w:sz w:val="16"/>
          <w:szCs w:val="16"/>
        </w:rPr>
        <w:tab/>
        <w:t xml:space="preserve">Siehe PCHR, </w:t>
      </w:r>
      <w:r>
        <w:rPr>
          <w:sz w:val="16"/>
          <w:szCs w:val="16"/>
        </w:rPr>
        <w:t>“Tod eines kranken Kindes, weil es nicht ausreisen kann</w:t>
      </w:r>
      <w:r>
        <w:rPr>
          <w:rFonts w:ascii="sans-serif" w:hAnsi="sans-serif"/>
          <w:sz w:val="16"/>
          <w:szCs w:val="16"/>
        </w:rPr>
        <w:t>: Das Zentrum fordert einen Mechanismus, der sicherstellt, dass Patienten aus dem Gazastreifen ausreisen k</w:t>
      </w:r>
      <w:r>
        <w:rPr>
          <w:rFonts w:ascii="sans-serif" w:hAnsi="sans-serif"/>
          <w:sz w:val="16"/>
          <w:szCs w:val="16"/>
        </w:rPr>
        <w:t>önnen, um außerhalb behandelt zu werden</w:t>
      </w:r>
      <w:r>
        <w:rPr>
          <w:sz w:val="16"/>
          <w:szCs w:val="16"/>
        </w:rPr>
        <w:t>”</w:t>
      </w:r>
      <w:r>
        <w:rPr>
          <w:rFonts w:ascii="sans-serif" w:hAnsi="sans-serif"/>
          <w:sz w:val="16"/>
          <w:szCs w:val="16"/>
        </w:rPr>
        <w:t>[</w:t>
      </w:r>
      <w:proofErr w:type="spellStart"/>
      <w:r>
        <w:rPr>
          <w:rFonts w:ascii="sans-serif" w:hAnsi="sans-serif"/>
          <w:sz w:val="16"/>
          <w:szCs w:val="16"/>
        </w:rPr>
        <w:t>Arabic</w:t>
      </w:r>
      <w:proofErr w:type="spellEnd"/>
      <w:r>
        <w:rPr>
          <w:rFonts w:ascii="sans-serif" w:hAnsi="sans-serif"/>
          <w:sz w:val="16"/>
          <w:szCs w:val="16"/>
        </w:rPr>
        <w:t xml:space="preserve">], 23 June 2020, </w:t>
      </w:r>
      <w:proofErr w:type="spellStart"/>
      <w:r>
        <w:rPr>
          <w:rFonts w:ascii="sans-serif" w:hAnsi="sans-serif"/>
          <w:sz w:val="16"/>
          <w:szCs w:val="16"/>
        </w:rPr>
        <w:t>available</w:t>
      </w:r>
      <w:proofErr w:type="spellEnd"/>
      <w:r>
        <w:rPr>
          <w:rFonts w:ascii="sans-serif" w:hAnsi="sans-serif"/>
          <w:sz w:val="16"/>
          <w:szCs w:val="16"/>
        </w:rPr>
        <w:t xml:space="preserve"> at: https://www.pchrgaza.org/ar/?p=19257.</w:t>
      </w:r>
      <w:r>
        <w:rPr>
          <w:sz w:val="16"/>
          <w:szCs w:val="16"/>
        </w:rPr>
        <w:t xml:space="preserve"> </w:t>
      </w:r>
    </w:p>
  </w:footnote>
  <w:footnote w:id="42">
    <w:p w:rsidR="00567ECF" w:rsidRDefault="002077E5">
      <w:pPr>
        <w:pStyle w:val="Funotentext"/>
      </w:pPr>
      <w:r>
        <w:rPr>
          <w:rStyle w:val="Funotenzeichen"/>
        </w:rPr>
        <w:footnoteRef/>
      </w:r>
      <w:r>
        <w:rPr>
          <w:rFonts w:ascii="sans-serif" w:hAnsi="sans-serif"/>
          <w:sz w:val="16"/>
          <w:szCs w:val="16"/>
        </w:rPr>
        <w:tab/>
      </w:r>
      <w:proofErr w:type="spellStart"/>
      <w:proofErr w:type="gramStart"/>
      <w:r>
        <w:rPr>
          <w:rFonts w:ascii="sans-serif" w:hAnsi="sans-serif"/>
          <w:sz w:val="16"/>
          <w:szCs w:val="16"/>
        </w:rPr>
        <w:t>SieheWHO,Menschenrechte</w:t>
      </w:r>
      <w:proofErr w:type="spellEnd"/>
      <w:proofErr w:type="gramEnd"/>
      <w:r>
        <w:rPr>
          <w:rFonts w:ascii="sans-serif" w:hAnsi="sans-serif"/>
          <w:sz w:val="16"/>
          <w:szCs w:val="16"/>
        </w:rPr>
        <w:t xml:space="preserve"> und Gesundheit, 29. Dezember 2017, </w:t>
      </w:r>
      <w:r>
        <w:rPr>
          <w:rFonts w:ascii="sans-serif" w:hAnsi="sans-serif"/>
          <w:sz w:val="16"/>
          <w:szCs w:val="16"/>
        </w:rPr>
        <w:t>unter</w:t>
      </w:r>
      <w:r>
        <w:rPr>
          <w:rFonts w:ascii="sans-serif" w:hAnsi="sans-serif"/>
          <w:sz w:val="16"/>
          <w:szCs w:val="16"/>
        </w:rPr>
        <w:t>: https://www.who.int/news-room/fact-sheets/detail/human-rights-and-healt</w:t>
      </w:r>
      <w:r>
        <w:rPr>
          <w:rFonts w:ascii="sans-serif" w:hAnsi="sans-serif"/>
          <w:sz w:val="16"/>
          <w:szCs w:val="16"/>
        </w:rPr>
        <w:t>h.</w:t>
      </w:r>
      <w:r>
        <w:rPr>
          <w:sz w:val="16"/>
          <w:szCs w:val="16"/>
        </w:rPr>
        <w:t xml:space="preserve"> </w:t>
      </w:r>
    </w:p>
  </w:footnote>
  <w:footnote w:id="43">
    <w:p w:rsidR="00567ECF" w:rsidRDefault="002077E5">
      <w:pPr>
        <w:pStyle w:val="Funotentext"/>
      </w:pPr>
      <w:r>
        <w:rPr>
          <w:rStyle w:val="Funotenzeichen"/>
        </w:rPr>
        <w:footnoteRef/>
      </w:r>
      <w:r>
        <w:rPr>
          <w:rFonts w:ascii="sans-serif" w:hAnsi="sans-serif"/>
          <w:sz w:val="16"/>
          <w:szCs w:val="16"/>
        </w:rPr>
        <w:tab/>
        <w:t xml:space="preserve"> Artikel 1, Vierte Genfer Konvention.</w:t>
      </w:r>
      <w:r>
        <w:rPr>
          <w:sz w:val="16"/>
          <w:szCs w:val="16"/>
        </w:rPr>
        <w:t xml:space="preserve"> </w:t>
      </w:r>
    </w:p>
  </w:footnote>
  <w:footnote w:id="44">
    <w:p w:rsidR="00567ECF" w:rsidRDefault="002077E5">
      <w:pPr>
        <w:pStyle w:val="Funotentext"/>
      </w:pPr>
      <w:r>
        <w:rPr>
          <w:rStyle w:val="Funotenzeichen"/>
        </w:rPr>
        <w:footnoteRef/>
      </w:r>
      <w:r>
        <w:rPr>
          <w:rFonts w:ascii="sans-serif" w:hAnsi="sans-serif"/>
          <w:sz w:val="16"/>
          <w:szCs w:val="16"/>
        </w:rPr>
        <w:tab/>
        <w:t xml:space="preserve">A/HRC/40/74, </w:t>
      </w:r>
      <w:proofErr w:type="spellStart"/>
      <w:r>
        <w:rPr>
          <w:rFonts w:ascii="sans-serif" w:hAnsi="sans-serif"/>
          <w:sz w:val="16"/>
          <w:szCs w:val="16"/>
        </w:rPr>
        <w:t>para</w:t>
      </w:r>
      <w:proofErr w:type="spellEnd"/>
      <w:r>
        <w:rPr>
          <w:rFonts w:ascii="sans-serif" w:hAnsi="sans-serif"/>
          <w:sz w:val="16"/>
          <w:szCs w:val="16"/>
        </w:rPr>
        <w:t>. 122(a).</w:t>
      </w:r>
      <w:r>
        <w:rPr>
          <w:sz w:val="16"/>
          <w:szCs w:val="16"/>
        </w:rPr>
        <w:t xml:space="preserve"> </w:t>
      </w:r>
    </w:p>
  </w:footnote>
  <w:footnote w:id="45">
    <w:p w:rsidR="00567ECF" w:rsidRDefault="002077E5">
      <w:pPr>
        <w:pStyle w:val="Funotentext"/>
      </w:pPr>
      <w:r>
        <w:rPr>
          <w:rStyle w:val="Funotenzeichen"/>
        </w:rPr>
        <w:footnoteRef/>
      </w:r>
      <w:r>
        <w:rPr>
          <w:rFonts w:ascii="sans-serif" w:hAnsi="sans-serif"/>
          <w:sz w:val="16"/>
          <w:szCs w:val="16"/>
        </w:rPr>
        <w:tab/>
        <w:t xml:space="preserve">A/HRC/40/74, </w:t>
      </w:r>
      <w:proofErr w:type="spellStart"/>
      <w:r>
        <w:rPr>
          <w:rFonts w:ascii="sans-serif" w:hAnsi="sans-serif"/>
          <w:sz w:val="16"/>
          <w:szCs w:val="16"/>
        </w:rPr>
        <w:t>para</w:t>
      </w:r>
      <w:proofErr w:type="spellEnd"/>
      <w:r>
        <w:rPr>
          <w:rFonts w:ascii="sans-serif" w:hAnsi="sans-serif"/>
          <w:sz w:val="16"/>
          <w:szCs w:val="16"/>
        </w:rPr>
        <w:t>. 124.</w:t>
      </w:r>
      <w:r>
        <w:rPr>
          <w:sz w:val="16"/>
          <w:szCs w:val="16"/>
        </w:rPr>
        <w:t xml:space="preserve"> </w:t>
      </w:r>
    </w:p>
  </w:footnote>
  <w:footnote w:id="46">
    <w:p w:rsidR="00567ECF" w:rsidRDefault="002077E5">
      <w:pPr>
        <w:pStyle w:val="Funotentext"/>
      </w:pPr>
      <w:r>
        <w:rPr>
          <w:rStyle w:val="Funotenzeichen"/>
        </w:rPr>
        <w:footnoteRef/>
      </w:r>
      <w:r>
        <w:rPr>
          <w:rFonts w:ascii="sans-serif" w:hAnsi="sans-serif"/>
          <w:sz w:val="16"/>
          <w:szCs w:val="16"/>
        </w:rPr>
        <w:tab/>
        <w:t xml:space="preserve">A/HRC/40/74, </w:t>
      </w:r>
      <w:proofErr w:type="spellStart"/>
      <w:r>
        <w:rPr>
          <w:rFonts w:ascii="sans-serif" w:hAnsi="sans-serif"/>
          <w:sz w:val="16"/>
          <w:szCs w:val="16"/>
        </w:rPr>
        <w:t>para</w:t>
      </w:r>
      <w:proofErr w:type="spellEnd"/>
      <w:r>
        <w:rPr>
          <w:rFonts w:ascii="sans-serif" w:hAnsi="sans-serif"/>
          <w:sz w:val="16"/>
          <w:szCs w:val="16"/>
        </w:rPr>
        <w:t>. 127.</w:t>
      </w:r>
      <w:r>
        <w:rPr>
          <w:sz w:val="16"/>
          <w:szCs w:val="16"/>
        </w:rPr>
        <w:t xml:space="preserve"> </w:t>
      </w:r>
    </w:p>
  </w:footnote>
  <w:footnote w:id="47">
    <w:p w:rsidR="00567ECF" w:rsidRDefault="002077E5">
      <w:pPr>
        <w:pStyle w:val="Funotentext"/>
      </w:pPr>
      <w:r>
        <w:rPr>
          <w:rStyle w:val="Funotenzeichen"/>
        </w:rPr>
        <w:footnoteRef/>
      </w:r>
      <w:r>
        <w:rPr>
          <w:rFonts w:ascii="sans-serif" w:hAnsi="sans-serif"/>
          <w:sz w:val="16"/>
          <w:szCs w:val="16"/>
        </w:rPr>
        <w:tab/>
        <w:t xml:space="preserve">A/HRC/40/74, </w:t>
      </w:r>
      <w:proofErr w:type="spellStart"/>
      <w:r>
        <w:rPr>
          <w:rFonts w:ascii="sans-serif" w:hAnsi="sans-serif"/>
          <w:sz w:val="16"/>
          <w:szCs w:val="16"/>
        </w:rPr>
        <w:t>para</w:t>
      </w:r>
      <w:proofErr w:type="spellEnd"/>
      <w:r>
        <w:rPr>
          <w:rFonts w:ascii="sans-serif" w:hAnsi="sans-serif"/>
          <w:sz w:val="16"/>
          <w:szCs w:val="16"/>
        </w:rPr>
        <w:t>. 128.</w:t>
      </w:r>
      <w:r>
        <w:rPr>
          <w:sz w:val="16"/>
          <w:szCs w:val="16"/>
        </w:rPr>
        <w:t xml:space="preserve"> </w:t>
      </w:r>
    </w:p>
  </w:footnote>
  <w:footnote w:id="48">
    <w:p w:rsidR="00567ECF" w:rsidRDefault="002077E5">
      <w:pPr>
        <w:pStyle w:val="Funotentext"/>
      </w:pPr>
      <w:r>
        <w:rPr>
          <w:rStyle w:val="Funotenzeichen"/>
        </w:rPr>
        <w:footnoteRef/>
      </w:r>
      <w:r>
        <w:rPr>
          <w:rFonts w:ascii="sans-serif" w:hAnsi="sans-serif"/>
          <w:sz w:val="16"/>
          <w:szCs w:val="16"/>
        </w:rPr>
        <w:tab/>
      </w:r>
      <w:proofErr w:type="spellStart"/>
      <w:r>
        <w:rPr>
          <w:rFonts w:ascii="sans-serif" w:hAnsi="sans-serif"/>
          <w:sz w:val="16"/>
          <w:szCs w:val="16"/>
        </w:rPr>
        <w:t>IStGH</w:t>
      </w:r>
      <w:proofErr w:type="spellEnd"/>
      <w:r>
        <w:rPr>
          <w:rFonts w:ascii="sans-serif" w:hAnsi="sans-serif"/>
          <w:sz w:val="16"/>
          <w:szCs w:val="16"/>
        </w:rPr>
        <w:t xml:space="preserve">, Stellungnahme der </w:t>
      </w:r>
      <w:proofErr w:type="spellStart"/>
      <w:r>
        <w:rPr>
          <w:rFonts w:ascii="sans-serif" w:hAnsi="sans-serif"/>
          <w:sz w:val="16"/>
          <w:szCs w:val="16"/>
        </w:rPr>
        <w:t>IstGH</w:t>
      </w:r>
      <w:proofErr w:type="spellEnd"/>
      <w:r>
        <w:rPr>
          <w:rFonts w:ascii="sans-serif" w:hAnsi="sans-serif"/>
          <w:sz w:val="16"/>
          <w:szCs w:val="16"/>
        </w:rPr>
        <w:t>-</w:t>
      </w:r>
      <w:r>
        <w:rPr>
          <w:rFonts w:ascii="sans-serif" w:hAnsi="sans-serif"/>
          <w:sz w:val="16"/>
          <w:szCs w:val="16"/>
        </w:rPr>
        <w:t>Anklägerin</w:t>
      </w:r>
      <w:r>
        <w:rPr>
          <w:rFonts w:ascii="sans-serif" w:hAnsi="sans-serif"/>
          <w:sz w:val="16"/>
          <w:szCs w:val="16"/>
        </w:rPr>
        <w:t xml:space="preserve">, </w:t>
      </w:r>
      <w:proofErr w:type="spellStart"/>
      <w:r>
        <w:rPr>
          <w:rFonts w:ascii="sans-serif" w:hAnsi="sans-serif"/>
          <w:sz w:val="16"/>
          <w:szCs w:val="16"/>
        </w:rPr>
        <w:t>Fatou</w:t>
      </w:r>
      <w:proofErr w:type="spellEnd"/>
      <w:r>
        <w:rPr>
          <w:rFonts w:ascii="sans-serif" w:hAnsi="sans-serif"/>
          <w:sz w:val="16"/>
          <w:szCs w:val="16"/>
        </w:rPr>
        <w:t xml:space="preserve"> </w:t>
      </w:r>
      <w:proofErr w:type="spellStart"/>
      <w:r>
        <w:rPr>
          <w:rFonts w:ascii="sans-serif" w:hAnsi="sans-serif"/>
          <w:sz w:val="16"/>
          <w:szCs w:val="16"/>
        </w:rPr>
        <w:t>Bensouda</w:t>
      </w:r>
      <w:proofErr w:type="spellEnd"/>
      <w:r>
        <w:rPr>
          <w:rFonts w:ascii="sans-serif" w:hAnsi="sans-serif"/>
          <w:sz w:val="16"/>
          <w:szCs w:val="16"/>
        </w:rPr>
        <w:t xml:space="preserve">, bezüglich des Beschlusses der Vorab-Überprüfung der Situation in Palästina </w:t>
      </w:r>
      <w:proofErr w:type="gramStart"/>
      <w:r>
        <w:rPr>
          <w:rFonts w:ascii="sans-serif" w:hAnsi="sans-serif"/>
          <w:sz w:val="16"/>
          <w:szCs w:val="16"/>
        </w:rPr>
        <w:t xml:space="preserve">und  </w:t>
      </w:r>
      <w:r>
        <w:rPr>
          <w:rFonts w:ascii="sans-serif" w:hAnsi="sans-serif"/>
          <w:sz w:val="16"/>
          <w:szCs w:val="16"/>
        </w:rPr>
        <w:t>Ersuchen</w:t>
      </w:r>
      <w:proofErr w:type="gramEnd"/>
      <w:r>
        <w:rPr>
          <w:rFonts w:ascii="sans-serif" w:hAnsi="sans-serif"/>
          <w:sz w:val="16"/>
          <w:szCs w:val="16"/>
        </w:rPr>
        <w:t xml:space="preserve"> um eine Entscheidung über den Umfang der territorialen Zuständigkeit</w:t>
      </w:r>
      <w:r>
        <w:rPr>
          <w:rFonts w:ascii="sans-serif" w:hAnsi="sans-serif"/>
          <w:sz w:val="16"/>
          <w:szCs w:val="16"/>
        </w:rPr>
        <w:t>, 20. Dezember 2019, unter: https://www.icc-cpi.int/Pages/item.aspx?name=20191220</w:t>
      </w:r>
      <w:r>
        <w:rPr>
          <w:rFonts w:ascii="sans-serif" w:hAnsi="sans-serif"/>
          <w:sz w:val="16"/>
          <w:szCs w:val="16"/>
        </w:rPr>
        <w:t>-otp-statement-palestine.</w:t>
      </w:r>
      <w:r>
        <w:rPr>
          <w:sz w:val="16"/>
          <w:szCs w:val="16"/>
        </w:rPr>
        <w:t xml:space="preserve"> </w:t>
      </w:r>
    </w:p>
  </w:footnote>
  <w:footnote w:id="49">
    <w:p w:rsidR="00567ECF" w:rsidRDefault="002077E5">
      <w:pPr>
        <w:pStyle w:val="Funotentext"/>
      </w:pPr>
      <w:r>
        <w:rPr>
          <w:rStyle w:val="Funotenzeichen"/>
        </w:rPr>
        <w:footnoteRef/>
      </w:r>
      <w:r>
        <w:rPr>
          <w:rFonts w:ascii="sans-serif" w:hAnsi="sans-serif"/>
          <w:sz w:val="16"/>
          <w:szCs w:val="16"/>
        </w:rPr>
        <w:tab/>
        <w:t>Charta der Vereinten Nationen (</w:t>
      </w:r>
      <w:r>
        <w:rPr>
          <w:rFonts w:ascii="sans-serif" w:hAnsi="sans-serif"/>
          <w:sz w:val="16"/>
          <w:szCs w:val="16"/>
        </w:rPr>
        <w:t>beschlossen</w:t>
      </w:r>
      <w:r>
        <w:rPr>
          <w:rFonts w:ascii="sans-serif" w:hAnsi="sans-serif"/>
          <w:sz w:val="16"/>
          <w:szCs w:val="16"/>
        </w:rPr>
        <w:t xml:space="preserve"> 26. Juni </w:t>
      </w:r>
      <w:proofErr w:type="gramStart"/>
      <w:r>
        <w:rPr>
          <w:rFonts w:ascii="sans-serif" w:hAnsi="sans-serif"/>
          <w:sz w:val="16"/>
          <w:szCs w:val="16"/>
        </w:rPr>
        <w:t>1945,am</w:t>
      </w:r>
      <w:proofErr w:type="gramEnd"/>
      <w:r>
        <w:rPr>
          <w:rFonts w:ascii="sans-serif" w:hAnsi="sans-serif"/>
          <w:sz w:val="16"/>
          <w:szCs w:val="16"/>
        </w:rPr>
        <w:t xml:space="preserve"> 24. Oktober 1945 in Kraft getreten), Artikel 2(4).</w:t>
      </w:r>
      <w:r>
        <w:rPr>
          <w:sz w:val="16"/>
          <w:szCs w:val="16"/>
        </w:rPr>
        <w:t xml:space="preserve"> </w:t>
      </w:r>
    </w:p>
  </w:footnote>
  <w:footnote w:id="50">
    <w:p w:rsidR="00567ECF" w:rsidRDefault="002077E5">
      <w:pPr>
        <w:pStyle w:val="Funotentext"/>
      </w:pPr>
      <w:r>
        <w:rPr>
          <w:rStyle w:val="Funotenzeichen"/>
        </w:rPr>
        <w:footnoteRef/>
      </w:r>
      <w:r>
        <w:rPr>
          <w:rFonts w:ascii="sans-serif" w:hAnsi="sans-serif"/>
          <w:sz w:val="16"/>
          <w:szCs w:val="16"/>
        </w:rPr>
        <w:tab/>
        <w:t>Rechtliche K</w:t>
      </w:r>
      <w:r>
        <w:rPr>
          <w:rFonts w:ascii="sans-serif" w:hAnsi="sans-serif"/>
          <w:sz w:val="16"/>
          <w:szCs w:val="16"/>
        </w:rPr>
        <w:t xml:space="preserve">onsequenzen </w:t>
      </w:r>
      <w:r>
        <w:rPr>
          <w:rFonts w:ascii="sans-serif" w:hAnsi="sans-serif"/>
          <w:sz w:val="16"/>
          <w:szCs w:val="16"/>
        </w:rPr>
        <w:t>des Baus einer Mauer in dem besetzten palästinensischen Gebiet</w:t>
      </w:r>
      <w:r>
        <w:rPr>
          <w:rFonts w:ascii="sans-serif" w:hAnsi="sans-serif"/>
          <w:sz w:val="16"/>
          <w:szCs w:val="16"/>
        </w:rPr>
        <w:t>, Gutachten, ICJ Reports 20</w:t>
      </w:r>
      <w:r>
        <w:rPr>
          <w:rFonts w:ascii="sans-serif" w:hAnsi="sans-serif"/>
          <w:sz w:val="16"/>
          <w:szCs w:val="16"/>
        </w:rPr>
        <w:t xml:space="preserve">04, p. 136, </w:t>
      </w:r>
      <w:proofErr w:type="spellStart"/>
      <w:r>
        <w:rPr>
          <w:rFonts w:ascii="sans-serif" w:hAnsi="sans-serif"/>
          <w:sz w:val="16"/>
          <w:szCs w:val="16"/>
        </w:rPr>
        <w:t>para</w:t>
      </w:r>
      <w:proofErr w:type="spellEnd"/>
      <w:r>
        <w:rPr>
          <w:rFonts w:ascii="sans-serif" w:hAnsi="sans-serif"/>
          <w:sz w:val="16"/>
          <w:szCs w:val="16"/>
        </w:rPr>
        <w:t>. 163.</w:t>
      </w:r>
      <w:r>
        <w:rPr>
          <w:sz w:val="16"/>
          <w:szCs w:val="16"/>
        </w:rPr>
        <w:t xml:space="preserve"> </w:t>
      </w:r>
    </w:p>
  </w:footnote>
  <w:footnote w:id="51">
    <w:p w:rsidR="00567ECF" w:rsidRDefault="002077E5">
      <w:pPr>
        <w:pStyle w:val="Funotentext"/>
      </w:pPr>
      <w:r>
        <w:rPr>
          <w:rStyle w:val="Funotenzeichen"/>
        </w:rPr>
        <w:footnoteRef/>
      </w:r>
      <w:r>
        <w:rPr>
          <w:rFonts w:ascii="sans-serif" w:hAnsi="sans-serif"/>
          <w:sz w:val="16"/>
          <w:szCs w:val="16"/>
        </w:rPr>
        <w:tab/>
        <w:t xml:space="preserve">Siehe CESCR, Abschließende Bemerkungen über den vierten periodischen Bericht über Israel, 12. November 2019, UN </w:t>
      </w:r>
      <w:proofErr w:type="spellStart"/>
      <w:r>
        <w:rPr>
          <w:rFonts w:ascii="sans-serif" w:hAnsi="sans-serif"/>
          <w:sz w:val="16"/>
          <w:szCs w:val="16"/>
        </w:rPr>
        <w:t>Doc.E</w:t>
      </w:r>
      <w:proofErr w:type="spellEnd"/>
      <w:r>
        <w:rPr>
          <w:rFonts w:ascii="sans-serif" w:hAnsi="sans-serif"/>
          <w:sz w:val="16"/>
          <w:szCs w:val="16"/>
        </w:rPr>
        <w:t xml:space="preserve">/C.12/ISR/CO/4, </w:t>
      </w:r>
      <w:proofErr w:type="spellStart"/>
      <w:r>
        <w:rPr>
          <w:rFonts w:ascii="sans-serif" w:hAnsi="sans-serif"/>
          <w:sz w:val="16"/>
          <w:szCs w:val="16"/>
        </w:rPr>
        <w:t>para</w:t>
      </w:r>
      <w:proofErr w:type="spellEnd"/>
      <w:r>
        <w:rPr>
          <w:rFonts w:ascii="sans-serif" w:hAnsi="sans-serif"/>
          <w:sz w:val="16"/>
          <w:szCs w:val="16"/>
        </w:rPr>
        <w:t>. 11(a</w:t>
      </w:r>
      <w:proofErr w:type="gramStart"/>
      <w:r>
        <w:rPr>
          <w:rFonts w:ascii="sans-serif" w:hAnsi="sans-serif"/>
          <w:sz w:val="16"/>
          <w:szCs w:val="16"/>
        </w:rPr>
        <w:t>);und</w:t>
      </w:r>
      <w:proofErr w:type="gramEnd"/>
      <w:r>
        <w:rPr>
          <w:rFonts w:ascii="sans-serif" w:hAnsi="sans-serif"/>
          <w:sz w:val="16"/>
          <w:szCs w:val="16"/>
        </w:rPr>
        <w:t xml:space="preserve"> CERD, Abschließende Bemerkungen über die kombinierten siebzehnten bis neunzehnten</w:t>
      </w:r>
      <w:r>
        <w:rPr>
          <w:rFonts w:ascii="sans-serif" w:hAnsi="sans-serif"/>
          <w:sz w:val="16"/>
          <w:szCs w:val="16"/>
        </w:rPr>
        <w:t xml:space="preserve"> Berichte über Israel, 12. Dezember 2019, UN Doc. CERD/C/ISR/CO/17-19, </w:t>
      </w:r>
      <w:proofErr w:type="spellStart"/>
      <w:r>
        <w:rPr>
          <w:rFonts w:ascii="sans-serif" w:hAnsi="sans-serif"/>
          <w:sz w:val="16"/>
          <w:szCs w:val="16"/>
        </w:rPr>
        <w:t>para</w:t>
      </w:r>
      <w:proofErr w:type="spellEnd"/>
      <w:r>
        <w:rPr>
          <w:rFonts w:ascii="sans-serif" w:hAnsi="sans-serif"/>
          <w:sz w:val="16"/>
          <w:szCs w:val="16"/>
        </w:rPr>
        <w:t>. 45</w:t>
      </w:r>
      <w:r>
        <w:rPr>
          <w:sz w:val="16"/>
          <w:szCs w:val="16"/>
        </w:rPr>
        <w:t xml:space="preserve"> </w:t>
      </w:r>
    </w:p>
  </w:footnote>
  <w:footnote w:id="52">
    <w:p w:rsidR="00567ECF" w:rsidRDefault="002077E5">
      <w:pPr>
        <w:pStyle w:val="Funotentext"/>
      </w:pPr>
      <w:r>
        <w:rPr>
          <w:rStyle w:val="Funotenzeichen"/>
        </w:rPr>
        <w:footnoteRef/>
      </w:r>
      <w:r>
        <w:rPr>
          <w:rFonts w:ascii="sans-serif" w:hAnsi="sans-serif"/>
          <w:sz w:val="16"/>
          <w:szCs w:val="16"/>
        </w:rPr>
        <w:tab/>
        <w:t xml:space="preserve">A/HRC/40/74, </w:t>
      </w:r>
      <w:proofErr w:type="spellStart"/>
      <w:r>
        <w:rPr>
          <w:rFonts w:ascii="sans-serif" w:hAnsi="sans-serif"/>
          <w:sz w:val="16"/>
          <w:szCs w:val="16"/>
        </w:rPr>
        <w:t>para</w:t>
      </w:r>
      <w:proofErr w:type="spellEnd"/>
      <w:r>
        <w:rPr>
          <w:rFonts w:ascii="sans-serif" w:hAnsi="sans-serif"/>
          <w:sz w:val="16"/>
          <w:szCs w:val="16"/>
        </w:rPr>
        <w:t>. 122(a)</w:t>
      </w:r>
      <w:r>
        <w:t xml:space="preserve"> </w:t>
      </w:r>
    </w:p>
  </w:footnote>
  <w:footnote w:id="53">
    <w:p w:rsidR="00567ECF" w:rsidRDefault="002077E5">
      <w:pPr>
        <w:pStyle w:val="Funotentext"/>
      </w:pPr>
      <w:r>
        <w:rPr>
          <w:rStyle w:val="Funotenzeichen"/>
        </w:rPr>
        <w:footnoteRef/>
      </w:r>
      <w:r>
        <w:rPr>
          <w:rFonts w:ascii="sans-serif" w:hAnsi="sans-serif"/>
          <w:sz w:val="16"/>
          <w:szCs w:val="16"/>
        </w:rPr>
        <w:tab/>
        <w:t xml:space="preserve">UN-Menschenrechtsrat, Resolution 40/13, UN Doc. A/HRC/RES/40/13, 22. März 2019, </w:t>
      </w:r>
      <w:proofErr w:type="spellStart"/>
      <w:r>
        <w:rPr>
          <w:rFonts w:ascii="sans-serif" w:hAnsi="sans-serif"/>
          <w:sz w:val="16"/>
          <w:szCs w:val="16"/>
        </w:rPr>
        <w:t>para</w:t>
      </w:r>
      <w:proofErr w:type="spellEnd"/>
      <w:r>
        <w:rPr>
          <w:rFonts w:ascii="sans-serif" w:hAnsi="sans-serif"/>
          <w:sz w:val="16"/>
          <w:szCs w:val="16"/>
        </w:rPr>
        <w:t>. 2.</w:t>
      </w:r>
      <w:r>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A195C"/>
    <w:multiLevelType w:val="multilevel"/>
    <w:tmpl w:val="48BA714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41EF2970"/>
    <w:multiLevelType w:val="multilevel"/>
    <w:tmpl w:val="F6F48916"/>
    <w:lvl w:ilvl="0">
      <w:start w:val="1"/>
      <w:numFmt w:val="bullet"/>
      <w:lvlText w:val=""/>
      <w:lvlJc w:val="left"/>
      <w:pPr>
        <w:tabs>
          <w:tab w:val="num" w:pos="707"/>
        </w:tabs>
        <w:ind w:left="707" w:hanging="283"/>
      </w:pPr>
      <w:rPr>
        <w:rFonts w:ascii="Wingdings" w:hAnsi="Wingdings" w:cs="OpenSymbol" w:hint="default"/>
        <w:sz w:val="27"/>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2" w15:restartNumberingAfterBreak="0">
    <w:nsid w:val="543C3C59"/>
    <w:multiLevelType w:val="multilevel"/>
    <w:tmpl w:val="A888150A"/>
    <w:lvl w:ilvl="0">
      <w:start w:val="1"/>
      <w:numFmt w:val="bullet"/>
      <w:lvlText w:val=""/>
      <w:lvlJc w:val="left"/>
      <w:pPr>
        <w:tabs>
          <w:tab w:val="num" w:pos="707"/>
        </w:tabs>
        <w:ind w:left="707" w:hanging="283"/>
      </w:pPr>
      <w:rPr>
        <w:rFonts w:ascii="Wingdings" w:hAnsi="Wingdings" w:cs="OpenSymbol" w:hint="default"/>
        <w:sz w:val="27"/>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3" w15:restartNumberingAfterBreak="0">
    <w:nsid w:val="60E03D0B"/>
    <w:multiLevelType w:val="multilevel"/>
    <w:tmpl w:val="03227DC4"/>
    <w:lvl w:ilvl="0">
      <w:start w:val="1"/>
      <w:numFmt w:val="none"/>
      <w:suff w:val="nothing"/>
      <w:lvlText w:val=""/>
      <w:lvlJc w:val="left"/>
      <w:pPr>
        <w:ind w:left="0" w:firstLine="0"/>
      </w:pPr>
    </w:lvl>
    <w:lvl w:ilvl="1">
      <w:start w:val="1"/>
      <w:numFmt w:val="none"/>
      <w:pStyle w:val="berschrift2"/>
      <w:suff w:val="nothing"/>
      <w:lvlText w:val=""/>
      <w:lvlJc w:val="left"/>
      <w:pPr>
        <w:ind w:left="0" w:firstLine="0"/>
      </w:pPr>
    </w:lvl>
    <w:lvl w:ilvl="2">
      <w:start w:val="1"/>
      <w:numFmt w:val="none"/>
      <w:pStyle w:val="berschrift3"/>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67ECF"/>
    <w:rsid w:val="002077E5"/>
    <w:rsid w:val="00325336"/>
    <w:rsid w:val="003C4551"/>
    <w:rsid w:val="00567EC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17229"/>
  <w15:docId w15:val="{7F4F6756-B02C-417F-82E3-C3D467BC1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NSimSun" w:hAnsi="Times New Roman" w:cs="Mangal"/>
        <w:kern w:val="2"/>
        <w:szCs w:val="24"/>
        <w:lang w:val="de-DE"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rPr>
  </w:style>
  <w:style w:type="paragraph" w:styleId="berschrift2">
    <w:name w:val="heading 2"/>
    <w:basedOn w:val="berschrift"/>
    <w:next w:val="Textkrper"/>
    <w:qFormat/>
    <w:pPr>
      <w:numPr>
        <w:ilvl w:val="1"/>
        <w:numId w:val="1"/>
      </w:numPr>
      <w:spacing w:before="200"/>
      <w:outlineLvl w:val="1"/>
    </w:pPr>
    <w:rPr>
      <w:rFonts w:ascii="Times New Roman" w:eastAsia="NSimSun" w:hAnsi="Times New Roman"/>
      <w:b/>
      <w:bCs/>
      <w:sz w:val="36"/>
      <w:szCs w:val="36"/>
    </w:rPr>
  </w:style>
  <w:style w:type="paragraph" w:styleId="berschrift3">
    <w:name w:val="heading 3"/>
    <w:basedOn w:val="berschrift"/>
    <w:next w:val="Textkrper"/>
    <w:qFormat/>
    <w:pPr>
      <w:numPr>
        <w:ilvl w:val="2"/>
        <w:numId w:val="1"/>
      </w:numPr>
      <w:spacing w:before="140"/>
      <w:outlineLvl w:val="2"/>
    </w:pPr>
    <w:rPr>
      <w:rFonts w:ascii="Times New Roman" w:eastAsia="NSimSun" w:hAnsi="Times New Roman"/>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rPr>
      <w:color w:val="000080"/>
      <w:u w:val="single"/>
    </w:rPr>
  </w:style>
  <w:style w:type="character" w:customStyle="1" w:styleId="Starkbetont">
    <w:name w:val="Stark betont"/>
    <w:qFormat/>
    <w:rPr>
      <w:b/>
      <w:bCs/>
    </w:rPr>
  </w:style>
  <w:style w:type="character" w:styleId="Funotenzeichen">
    <w:name w:val="footnote reference"/>
    <w:qFormat/>
  </w:style>
  <w:style w:type="character" w:customStyle="1" w:styleId="Funotenanker">
    <w:name w:val="Fußnotenanker"/>
    <w:rPr>
      <w:vertAlign w:val="superscript"/>
    </w:rPr>
  </w:style>
  <w:style w:type="character" w:customStyle="1" w:styleId="Endnotenanker">
    <w:name w:val="Endnotenanker"/>
    <w:rPr>
      <w:vertAlign w:val="superscript"/>
    </w:rPr>
  </w:style>
  <w:style w:type="character" w:styleId="Endnotenzeichen">
    <w:name w:val="endnote reference"/>
    <w:qFormat/>
  </w:style>
  <w:style w:type="paragraph" w:customStyle="1" w:styleId="berschrift">
    <w:name w:val="Überschrift"/>
    <w:basedOn w:val="Standard"/>
    <w:next w:val="Textkrper"/>
    <w:qFormat/>
    <w:pPr>
      <w:keepNext/>
      <w:spacing w:before="240" w:after="120"/>
    </w:pPr>
    <w:rPr>
      <w:rFonts w:ascii="Arial" w:eastAsia="Microsoft YaHei" w:hAnsi="Arial"/>
      <w:sz w:val="28"/>
      <w:szCs w:val="28"/>
    </w:rPr>
  </w:style>
  <w:style w:type="paragraph" w:styleId="Textkrper">
    <w:name w:val="Body Text"/>
    <w:basedOn w:val="Standard"/>
    <w:pPr>
      <w:spacing w:after="140" w:line="276" w:lineRule="auto"/>
    </w:pPr>
  </w:style>
  <w:style w:type="paragraph" w:styleId="Liste">
    <w:name w:val="List"/>
    <w:basedOn w:val="Textkrper"/>
  </w:style>
  <w:style w:type="paragraph" w:styleId="Beschriftung">
    <w:name w:val="caption"/>
    <w:basedOn w:val="Standard"/>
    <w:qFormat/>
    <w:pPr>
      <w:suppressLineNumbers/>
      <w:spacing w:before="120" w:after="120"/>
    </w:pPr>
    <w:rPr>
      <w:i/>
      <w:iCs/>
    </w:rPr>
  </w:style>
  <w:style w:type="paragraph" w:customStyle="1" w:styleId="Verzeichnis">
    <w:name w:val="Verzeichnis"/>
    <w:basedOn w:val="Standard"/>
    <w:qFormat/>
    <w:pPr>
      <w:suppressLineNumbers/>
    </w:pPr>
  </w:style>
  <w:style w:type="paragraph" w:customStyle="1" w:styleId="Tabelleninhalt">
    <w:name w:val="Tabelleninhalt"/>
    <w:basedOn w:val="Standard"/>
    <w:qFormat/>
    <w:pPr>
      <w:suppressLineNumbers/>
    </w:pPr>
  </w:style>
  <w:style w:type="paragraph" w:styleId="Funotentext">
    <w:name w:val="footnote text"/>
    <w:basedOn w:val="Standard"/>
    <w:pPr>
      <w:suppressLineNumbers/>
      <w:ind w:left="339" w:hanging="339"/>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mezan.org/en/post/23762"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6996</Words>
  <Characters>44082</Characters>
  <Application>Microsoft Office Word</Application>
  <DocSecurity>0</DocSecurity>
  <Lines>367</Lines>
  <Paragraphs>101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Erhard Arendt</dc:creator>
  <dc:description/>
  <cp:lastModifiedBy>Erhard Arendt</cp:lastModifiedBy>
  <cp:revision>2</cp:revision>
  <cp:lastPrinted>2020-08-30T00:46:00Z</cp:lastPrinted>
  <dcterms:created xsi:type="dcterms:W3CDTF">2020-09-02T15:47:00Z</dcterms:created>
  <dcterms:modified xsi:type="dcterms:W3CDTF">2020-09-02T15:47:00Z</dcterms:modified>
  <dc:language>de-DE</dc:language>
</cp:coreProperties>
</file>